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4CD1" w14:textId="77777777" w:rsidR="002C4EDC" w:rsidRDefault="002C4EDC" w:rsidP="00A11B03">
      <w:pPr>
        <w:pStyle w:val="BodyText3"/>
        <w:tabs>
          <w:tab w:val="left" w:pos="720"/>
          <w:tab w:val="left" w:pos="1440"/>
          <w:tab w:val="left" w:pos="2160"/>
          <w:tab w:val="left" w:pos="2600"/>
          <w:tab w:val="left" w:pos="3160"/>
        </w:tabs>
        <w:ind w:right="-149"/>
        <w:jc w:val="center"/>
        <w:rPr>
          <w:b/>
          <w:bCs/>
          <w:sz w:val="28"/>
          <w:szCs w:val="28"/>
        </w:rPr>
      </w:pPr>
    </w:p>
    <w:p w14:paraId="6F4EA585" w14:textId="77777777" w:rsidR="00E15C8C" w:rsidRPr="000000D9" w:rsidRDefault="00214BA8" w:rsidP="000000D9">
      <w:pPr>
        <w:pStyle w:val="BodyText3"/>
        <w:tabs>
          <w:tab w:val="left" w:pos="720"/>
          <w:tab w:val="left" w:pos="1440"/>
          <w:tab w:val="left" w:pos="2160"/>
          <w:tab w:val="left" w:pos="2600"/>
          <w:tab w:val="left" w:pos="3160"/>
        </w:tabs>
        <w:spacing w:after="240"/>
        <w:ind w:right="-147"/>
        <w:jc w:val="center"/>
        <w:rPr>
          <w:rFonts w:ascii="Times New Roman" w:hAnsi="Times New Roman"/>
          <w:b/>
          <w:bCs/>
          <w:sz w:val="30"/>
          <w:szCs w:val="30"/>
        </w:rPr>
      </w:pPr>
      <w:r w:rsidRPr="000000D9">
        <w:rPr>
          <w:rFonts w:ascii="Times New Roman" w:hAnsi="Times New Roman"/>
          <w:b/>
          <w:bCs/>
          <w:noProof/>
          <w:sz w:val="30"/>
          <w:szCs w:val="30"/>
          <w:lang w:val="en-CA" w:eastAsia="en-CA"/>
        </w:rPr>
        <w:drawing>
          <wp:anchor distT="0" distB="0" distL="114300" distR="114300" simplePos="0" relativeHeight="251657216" behindDoc="0" locked="0" layoutInCell="1" allowOverlap="1" wp14:anchorId="17BADC57" wp14:editId="76A3B298">
            <wp:simplePos x="0" y="0"/>
            <wp:positionH relativeFrom="column">
              <wp:posOffset>-596265</wp:posOffset>
            </wp:positionH>
            <wp:positionV relativeFrom="paragraph">
              <wp:posOffset>-911860</wp:posOffset>
            </wp:positionV>
            <wp:extent cx="1676400" cy="765175"/>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extLst>
                        <a:ext uri="{28A0092B-C50C-407E-A947-70E740481C1C}">
                          <a14:useLocalDpi xmlns:a14="http://schemas.microsoft.com/office/drawing/2010/main" val="0"/>
                        </a:ext>
                      </a:extLst>
                    </a:blip>
                    <a:srcRect b="6241"/>
                    <a:stretch>
                      <a:fillRect/>
                    </a:stretch>
                  </pic:blipFill>
                  <pic:spPr bwMode="auto">
                    <a:xfrm>
                      <a:off x="0" y="0"/>
                      <a:ext cx="1676400" cy="765175"/>
                    </a:xfrm>
                    <a:prstGeom prst="rect">
                      <a:avLst/>
                    </a:prstGeom>
                    <a:noFill/>
                  </pic:spPr>
                </pic:pic>
              </a:graphicData>
            </a:graphic>
            <wp14:sizeRelH relativeFrom="page">
              <wp14:pctWidth>0</wp14:pctWidth>
            </wp14:sizeRelH>
            <wp14:sizeRelV relativeFrom="page">
              <wp14:pctHeight>0</wp14:pctHeight>
            </wp14:sizeRelV>
          </wp:anchor>
        </w:drawing>
      </w:r>
      <w:r w:rsidR="00E15C8C" w:rsidRPr="000000D9">
        <w:rPr>
          <w:rFonts w:ascii="Times New Roman" w:hAnsi="Times New Roman"/>
          <w:b/>
          <w:bCs/>
          <w:sz w:val="30"/>
          <w:szCs w:val="30"/>
        </w:rPr>
        <w:t xml:space="preserve">FORMULAIRE DE RAPPORT SUR LES </w:t>
      </w:r>
      <w:r w:rsidR="00C7785D" w:rsidRPr="000000D9">
        <w:rPr>
          <w:rFonts w:ascii="Times New Roman" w:hAnsi="Times New Roman"/>
          <w:b/>
          <w:bCs/>
          <w:sz w:val="30"/>
          <w:szCs w:val="30"/>
        </w:rPr>
        <w:t xml:space="preserve">DROITS POUR LES REPÈRES ET </w:t>
      </w:r>
      <w:r w:rsidR="00D92A2E" w:rsidRPr="000000D9">
        <w:rPr>
          <w:rFonts w:ascii="Times New Roman" w:hAnsi="Times New Roman"/>
          <w:b/>
          <w:bCs/>
          <w:sz w:val="30"/>
          <w:szCs w:val="30"/>
        </w:rPr>
        <w:t xml:space="preserve">LES </w:t>
      </w:r>
      <w:r w:rsidR="00C7785D" w:rsidRPr="000000D9">
        <w:rPr>
          <w:rFonts w:ascii="Times New Roman" w:hAnsi="Times New Roman"/>
          <w:b/>
          <w:bCs/>
          <w:sz w:val="30"/>
          <w:szCs w:val="30"/>
        </w:rPr>
        <w:t>DOCUMENTS D’ARPENTAGE</w:t>
      </w:r>
      <w:r w:rsidR="001449E7" w:rsidRPr="000000D9">
        <w:rPr>
          <w:rFonts w:ascii="Times New Roman" w:hAnsi="Times New Roman"/>
          <w:b/>
          <w:bCs/>
          <w:sz w:val="30"/>
          <w:szCs w:val="30"/>
        </w:rPr>
        <w:t xml:space="preserve"> DE L’AATC</w:t>
      </w:r>
    </w:p>
    <w:p w14:paraId="3730D6FB" w14:textId="77777777" w:rsidR="00AD0E0C" w:rsidRPr="00B74C4B" w:rsidRDefault="00860C88" w:rsidP="00AF3F77">
      <w:pPr>
        <w:tabs>
          <w:tab w:val="left" w:pos="8640"/>
        </w:tabs>
        <w:autoSpaceDE w:val="0"/>
        <w:autoSpaceDN w:val="0"/>
        <w:adjustRightInd w:val="0"/>
        <w:spacing w:before="120"/>
        <w:rPr>
          <w:sz w:val="24"/>
          <w:szCs w:val="24"/>
          <w:lang w:val="fr-CA"/>
        </w:rPr>
      </w:pPr>
      <w:r w:rsidRPr="00F01757">
        <w:rPr>
          <w:sz w:val="24"/>
          <w:szCs w:val="24"/>
          <w:lang w:val="fr-CA"/>
        </w:rPr>
        <w:t>Titre du plan</w:t>
      </w:r>
      <w:r w:rsidR="00646281" w:rsidRPr="00646281">
        <w:rPr>
          <w:sz w:val="22"/>
          <w:lang w:val="fr-CA"/>
        </w:rPr>
        <w:t xml:space="preserve">: </w:t>
      </w:r>
      <w:r w:rsidR="00646281">
        <w:rPr>
          <w:sz w:val="22"/>
        </w:rPr>
        <w:fldChar w:fldCharType="begin">
          <w:ffData>
            <w:name w:val=""/>
            <w:enabled/>
            <w:calcOnExit w:val="0"/>
            <w:textInput>
              <w:maxLength w:val="80"/>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14:paraId="67B428BB" w14:textId="77777777" w:rsidR="00AD0E0C" w:rsidRPr="00B74C4B" w:rsidRDefault="000340E6" w:rsidP="00AF3F77">
      <w:pPr>
        <w:tabs>
          <w:tab w:val="left" w:pos="8640"/>
        </w:tabs>
        <w:autoSpaceDE w:val="0"/>
        <w:autoSpaceDN w:val="0"/>
        <w:adjustRightInd w:val="0"/>
        <w:spacing w:before="120"/>
        <w:rPr>
          <w:sz w:val="24"/>
          <w:szCs w:val="24"/>
          <w:lang w:val="fr-CA"/>
        </w:rPr>
      </w:pPr>
      <w:r>
        <w:rPr>
          <w:sz w:val="24"/>
          <w:szCs w:val="24"/>
          <w:lang w:val="fr-CA"/>
        </w:rPr>
        <w:t>No. de proje</w:t>
      </w:r>
      <w:r w:rsidR="00860C88" w:rsidRPr="00B74C4B">
        <w:rPr>
          <w:sz w:val="24"/>
          <w:szCs w:val="24"/>
          <w:lang w:val="fr-CA"/>
        </w:rPr>
        <w:t xml:space="preserve">t ou d’item de la </w:t>
      </w:r>
      <w:r w:rsidR="008052D4">
        <w:rPr>
          <w:sz w:val="24"/>
          <w:szCs w:val="24"/>
          <w:lang w:val="fr-CA"/>
        </w:rPr>
        <w:t>DAG</w:t>
      </w:r>
      <w:r w:rsidR="00AD0E0C" w:rsidRPr="00B74C4B">
        <w:rPr>
          <w:sz w:val="24"/>
          <w:szCs w:val="24"/>
          <w:lang w:val="fr-CA"/>
        </w:rPr>
        <w:t xml:space="preserve">: </w:t>
      </w:r>
      <w:r w:rsidR="00646281">
        <w:rPr>
          <w:sz w:val="22"/>
        </w:rPr>
        <w:fldChar w:fldCharType="begin">
          <w:ffData>
            <w:name w:val=""/>
            <w:enabled/>
            <w:calcOnExit w:val="0"/>
            <w:textInput>
              <w:maxLength w:val="35"/>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14:paraId="058B8E11" w14:textId="77777777" w:rsidR="00AD0E0C" w:rsidRPr="00B74C4B" w:rsidRDefault="00860C88" w:rsidP="00AF3F77">
      <w:pPr>
        <w:tabs>
          <w:tab w:val="left" w:pos="5940"/>
          <w:tab w:val="left" w:pos="8640"/>
        </w:tabs>
        <w:autoSpaceDE w:val="0"/>
        <w:autoSpaceDN w:val="0"/>
        <w:adjustRightInd w:val="0"/>
        <w:spacing w:before="120"/>
        <w:rPr>
          <w:sz w:val="24"/>
          <w:szCs w:val="24"/>
          <w:lang w:val="fr-CA"/>
        </w:rPr>
      </w:pPr>
      <w:r w:rsidRPr="00B74C4B">
        <w:rPr>
          <w:sz w:val="24"/>
          <w:szCs w:val="24"/>
          <w:lang w:val="fr-CA"/>
        </w:rPr>
        <w:t>No. de dossier de l’ATC</w:t>
      </w:r>
      <w:r w:rsidR="00AD0E0C" w:rsidRPr="00B74C4B">
        <w:rPr>
          <w:sz w:val="24"/>
          <w:szCs w:val="24"/>
          <w:lang w:val="fr-CA"/>
        </w:rPr>
        <w:t xml:space="preserve">: </w:t>
      </w:r>
      <w:r w:rsidR="00646281">
        <w:rPr>
          <w:sz w:val="22"/>
        </w:rPr>
        <w:fldChar w:fldCharType="begin">
          <w:ffData>
            <w:name w:val=""/>
            <w:enabled/>
            <w:calcOnExit w:val="0"/>
            <w:textInput>
              <w:maxLength w:val="40"/>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r w:rsidR="00AD0E0C" w:rsidRPr="00B74C4B">
        <w:rPr>
          <w:sz w:val="24"/>
          <w:szCs w:val="24"/>
          <w:lang w:val="fr-CA"/>
        </w:rPr>
        <w:t xml:space="preserve"> </w:t>
      </w:r>
      <w:r w:rsidR="00646281">
        <w:rPr>
          <w:sz w:val="24"/>
          <w:szCs w:val="24"/>
          <w:lang w:val="fr-CA"/>
        </w:rPr>
        <w:tab/>
      </w:r>
      <w:r w:rsidR="00AD0E0C" w:rsidRPr="00B74C4B">
        <w:rPr>
          <w:sz w:val="24"/>
          <w:szCs w:val="24"/>
          <w:lang w:val="fr-CA"/>
        </w:rPr>
        <w:t>Date:</w:t>
      </w:r>
      <w:r w:rsidR="00D43610" w:rsidRPr="00B74C4B">
        <w:rPr>
          <w:sz w:val="24"/>
          <w:szCs w:val="24"/>
          <w:lang w:val="fr-CA"/>
        </w:rPr>
        <w:t xml:space="preserve"> </w:t>
      </w:r>
      <w:r w:rsidR="00646281">
        <w:rPr>
          <w:sz w:val="22"/>
        </w:rPr>
        <w:fldChar w:fldCharType="begin">
          <w:ffData>
            <w:name w:val=""/>
            <w:enabled/>
            <w:calcOnExit w:val="0"/>
            <w:textInput>
              <w:maxLength w:val="10"/>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14:paraId="55D5C684" w14:textId="77777777" w:rsidR="00AD0E0C" w:rsidRPr="00B74C4B" w:rsidRDefault="0071187B" w:rsidP="00AF3F77">
      <w:pPr>
        <w:tabs>
          <w:tab w:val="left" w:pos="5940"/>
          <w:tab w:val="left" w:pos="8640"/>
        </w:tabs>
        <w:autoSpaceDE w:val="0"/>
        <w:autoSpaceDN w:val="0"/>
        <w:adjustRightInd w:val="0"/>
        <w:spacing w:before="120"/>
        <w:rPr>
          <w:sz w:val="24"/>
          <w:szCs w:val="24"/>
          <w:lang w:val="fr-CA"/>
        </w:rPr>
      </w:pPr>
      <w:r w:rsidRPr="00B74C4B">
        <w:rPr>
          <w:sz w:val="24"/>
          <w:szCs w:val="24"/>
          <w:lang w:val="fr-CA"/>
        </w:rPr>
        <w:t>Nom de l’ATC</w:t>
      </w:r>
      <w:r w:rsidR="00E217B6" w:rsidRPr="00B74C4B">
        <w:rPr>
          <w:sz w:val="24"/>
          <w:szCs w:val="24"/>
          <w:lang w:val="fr-CA"/>
        </w:rPr>
        <w:t>:</w:t>
      </w:r>
      <w:r w:rsidR="00AD0E0C" w:rsidRPr="00B74C4B">
        <w:rPr>
          <w:sz w:val="24"/>
          <w:szCs w:val="24"/>
          <w:lang w:val="fr-CA"/>
        </w:rPr>
        <w:t xml:space="preserve"> </w:t>
      </w:r>
      <w:r w:rsidR="00646281">
        <w:rPr>
          <w:sz w:val="22"/>
        </w:rPr>
        <w:fldChar w:fldCharType="begin">
          <w:ffData>
            <w:name w:val=""/>
            <w:enabled/>
            <w:calcOnExit w:val="0"/>
            <w:textInput>
              <w:maxLength w:val="56"/>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r w:rsidR="003A48DF" w:rsidRPr="003A48DF">
        <w:rPr>
          <w:sz w:val="22"/>
          <w:lang w:val="fr-CA"/>
        </w:rPr>
        <w:tab/>
      </w:r>
      <w:r w:rsidR="00BE373E" w:rsidRPr="00B74C4B">
        <w:rPr>
          <w:sz w:val="24"/>
          <w:szCs w:val="24"/>
          <w:lang w:val="fr-CA"/>
        </w:rPr>
        <w:t>#</w:t>
      </w:r>
      <w:r w:rsidR="00D43610" w:rsidRPr="00B74C4B">
        <w:rPr>
          <w:sz w:val="24"/>
          <w:szCs w:val="24"/>
          <w:lang w:val="fr-CA"/>
        </w:rPr>
        <w:t xml:space="preserve"> </w:t>
      </w:r>
      <w:r w:rsidR="00BE373E" w:rsidRPr="00B74C4B">
        <w:rPr>
          <w:sz w:val="24"/>
          <w:szCs w:val="24"/>
          <w:lang w:val="fr-CA"/>
        </w:rPr>
        <w:t>Permis</w:t>
      </w:r>
      <w:r w:rsidR="00E217B6" w:rsidRPr="00B74C4B">
        <w:rPr>
          <w:sz w:val="24"/>
          <w:szCs w:val="24"/>
          <w:lang w:val="fr-CA"/>
        </w:rPr>
        <w:t>:</w:t>
      </w:r>
      <w:r w:rsidR="00D43610" w:rsidRPr="00B74C4B">
        <w:rPr>
          <w:sz w:val="24"/>
          <w:szCs w:val="24"/>
          <w:lang w:val="fr-CA"/>
        </w:rPr>
        <w:t xml:space="preserve"> </w:t>
      </w:r>
      <w:r w:rsidR="00646281">
        <w:rPr>
          <w:sz w:val="22"/>
        </w:rPr>
        <w:fldChar w:fldCharType="begin">
          <w:ffData>
            <w:name w:val=""/>
            <w:enabled/>
            <w:calcOnExit w:val="0"/>
            <w:textInput>
              <w:type w:val="number"/>
              <w:maxLength w:val="5"/>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14:paraId="052D9378" w14:textId="77777777" w:rsidR="00AD0E0C" w:rsidRPr="00B74C4B" w:rsidRDefault="00635683" w:rsidP="00AF3F77">
      <w:pPr>
        <w:tabs>
          <w:tab w:val="left" w:pos="5940"/>
          <w:tab w:val="left" w:pos="8640"/>
        </w:tabs>
        <w:autoSpaceDE w:val="0"/>
        <w:autoSpaceDN w:val="0"/>
        <w:adjustRightInd w:val="0"/>
        <w:spacing w:before="120"/>
        <w:rPr>
          <w:sz w:val="24"/>
          <w:szCs w:val="24"/>
          <w:lang w:val="fr-CA"/>
        </w:rPr>
      </w:pPr>
      <w:r w:rsidRPr="00B74C4B">
        <w:rPr>
          <w:sz w:val="24"/>
          <w:szCs w:val="24"/>
          <w:lang w:val="fr-CA"/>
        </w:rPr>
        <w:t>Raison</w:t>
      </w:r>
      <w:r w:rsidR="00757BFB" w:rsidRPr="00B74C4B">
        <w:rPr>
          <w:sz w:val="24"/>
          <w:szCs w:val="24"/>
          <w:lang w:val="fr-CA"/>
        </w:rPr>
        <w:t xml:space="preserve"> sociale de la firme</w:t>
      </w:r>
      <w:r w:rsidRPr="00B74C4B">
        <w:rPr>
          <w:sz w:val="24"/>
          <w:szCs w:val="24"/>
          <w:lang w:val="fr-CA"/>
        </w:rPr>
        <w:t xml:space="preserve">: </w:t>
      </w:r>
      <w:r w:rsidR="00646281">
        <w:rPr>
          <w:sz w:val="22"/>
        </w:rPr>
        <w:fldChar w:fldCharType="begin">
          <w:ffData>
            <w:name w:val=""/>
            <w:enabled/>
            <w:calcOnExit w:val="0"/>
            <w:textInput>
              <w:maxLength w:val="35"/>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r w:rsidR="0071187B" w:rsidRPr="00B74C4B">
        <w:rPr>
          <w:sz w:val="24"/>
          <w:szCs w:val="24"/>
          <w:lang w:val="fr-CA"/>
        </w:rPr>
        <w:t xml:space="preserve"> </w:t>
      </w:r>
      <w:r w:rsidR="00646281">
        <w:rPr>
          <w:sz w:val="24"/>
          <w:szCs w:val="24"/>
          <w:lang w:val="fr-CA"/>
        </w:rPr>
        <w:tab/>
      </w:r>
      <w:r w:rsidR="0071187B" w:rsidRPr="00B74C4B">
        <w:rPr>
          <w:sz w:val="24"/>
          <w:szCs w:val="24"/>
          <w:lang w:val="fr-CA"/>
        </w:rPr>
        <w:t>#</w:t>
      </w:r>
      <w:r w:rsidR="00BE373E" w:rsidRPr="00B74C4B">
        <w:rPr>
          <w:sz w:val="24"/>
          <w:szCs w:val="24"/>
          <w:lang w:val="fr-CA"/>
        </w:rPr>
        <w:t xml:space="preserve"> Licence:</w:t>
      </w:r>
      <w:r w:rsidR="00AD0E0C" w:rsidRPr="00B74C4B">
        <w:rPr>
          <w:sz w:val="24"/>
          <w:szCs w:val="24"/>
          <w:lang w:val="fr-CA"/>
        </w:rPr>
        <w:t xml:space="preserve"> </w:t>
      </w:r>
      <w:r w:rsidR="00646281">
        <w:rPr>
          <w:sz w:val="22"/>
        </w:rPr>
        <w:fldChar w:fldCharType="begin">
          <w:ffData>
            <w:name w:val=""/>
            <w:enabled/>
            <w:calcOnExit w:val="0"/>
            <w:textInput>
              <w:type w:val="number"/>
              <w:maxLength w:val="5"/>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14:paraId="407F0A15" w14:textId="77777777" w:rsidR="00AD0E0C" w:rsidRPr="00B74C4B" w:rsidRDefault="00BE373E" w:rsidP="00AF3F77">
      <w:pPr>
        <w:tabs>
          <w:tab w:val="left" w:pos="8640"/>
        </w:tabs>
        <w:autoSpaceDE w:val="0"/>
        <w:autoSpaceDN w:val="0"/>
        <w:adjustRightInd w:val="0"/>
        <w:spacing w:before="120"/>
        <w:rPr>
          <w:sz w:val="24"/>
          <w:szCs w:val="24"/>
          <w:lang w:val="fr-CA"/>
        </w:rPr>
      </w:pPr>
      <w:r w:rsidRPr="00B74C4B">
        <w:rPr>
          <w:sz w:val="24"/>
          <w:szCs w:val="24"/>
          <w:lang w:val="fr-CA"/>
        </w:rPr>
        <w:t>Adresse</w:t>
      </w:r>
      <w:r w:rsidR="00E217B6" w:rsidRPr="00B74C4B">
        <w:rPr>
          <w:sz w:val="24"/>
          <w:szCs w:val="24"/>
          <w:lang w:val="fr-CA"/>
        </w:rPr>
        <w:t>:</w:t>
      </w:r>
      <w:r w:rsidR="00D43610" w:rsidRPr="00B74C4B">
        <w:rPr>
          <w:sz w:val="24"/>
          <w:szCs w:val="24"/>
          <w:lang w:val="fr-CA"/>
        </w:rPr>
        <w:t xml:space="preserve"> </w:t>
      </w:r>
      <w:r w:rsidR="00646281">
        <w:rPr>
          <w:sz w:val="22"/>
        </w:rPr>
        <w:fldChar w:fldCharType="begin">
          <w:ffData>
            <w:name w:val=""/>
            <w:enabled/>
            <w:calcOnExit w:val="0"/>
            <w:textInput>
              <w:maxLength w:val="60"/>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14:paraId="64B296E7" w14:textId="77777777" w:rsidR="00D43610" w:rsidRPr="00B74C4B" w:rsidRDefault="00BE373E" w:rsidP="00AF3F77">
      <w:pPr>
        <w:tabs>
          <w:tab w:val="left" w:pos="3780"/>
          <w:tab w:val="left" w:pos="5940"/>
          <w:tab w:val="left" w:pos="8640"/>
        </w:tabs>
        <w:spacing w:before="120"/>
        <w:ind w:right="-149"/>
        <w:rPr>
          <w:sz w:val="24"/>
          <w:szCs w:val="24"/>
          <w:lang w:val="fr-CA"/>
        </w:rPr>
      </w:pPr>
      <w:r w:rsidRPr="00B74C4B">
        <w:rPr>
          <w:sz w:val="24"/>
          <w:szCs w:val="24"/>
          <w:lang w:val="fr-CA"/>
        </w:rPr>
        <w:t>Municipalité:</w:t>
      </w:r>
      <w:r w:rsidR="00D43610" w:rsidRPr="00B74C4B">
        <w:rPr>
          <w:sz w:val="24"/>
          <w:szCs w:val="24"/>
          <w:lang w:val="fr-CA"/>
        </w:rPr>
        <w:t xml:space="preserve"> </w:t>
      </w:r>
      <w:r w:rsidR="00646281">
        <w:rPr>
          <w:sz w:val="22"/>
        </w:rPr>
        <w:fldChar w:fldCharType="begin">
          <w:ffData>
            <w:name w:val=""/>
            <w:enabled/>
            <w:calcOnExit w:val="0"/>
            <w:textInput>
              <w:maxLength w:val="10"/>
            </w:textInput>
          </w:ffData>
        </w:fldChar>
      </w:r>
      <w:r w:rsidR="00646281" w:rsidRPr="00646281">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r w:rsidR="00D43610" w:rsidRPr="00B74C4B">
        <w:rPr>
          <w:sz w:val="24"/>
          <w:szCs w:val="24"/>
          <w:lang w:val="fr-CA"/>
        </w:rPr>
        <w:t xml:space="preserve"> </w:t>
      </w:r>
      <w:r w:rsidR="007E1AD0">
        <w:rPr>
          <w:sz w:val="24"/>
          <w:szCs w:val="24"/>
          <w:lang w:val="fr-CA"/>
        </w:rPr>
        <w:t xml:space="preserve">                </w:t>
      </w:r>
      <w:r w:rsidR="00D43610" w:rsidRPr="00B74C4B">
        <w:rPr>
          <w:sz w:val="24"/>
          <w:szCs w:val="24"/>
          <w:lang w:val="fr-CA"/>
        </w:rPr>
        <w:t>Prov</w:t>
      </w:r>
      <w:r w:rsidR="00E217B6" w:rsidRPr="00B74C4B">
        <w:rPr>
          <w:sz w:val="24"/>
          <w:szCs w:val="24"/>
          <w:lang w:val="fr-CA"/>
        </w:rPr>
        <w:t>.</w:t>
      </w:r>
      <w:r w:rsidR="00DB10BE" w:rsidRPr="00B74C4B">
        <w:rPr>
          <w:sz w:val="24"/>
          <w:szCs w:val="24"/>
          <w:lang w:val="fr-CA"/>
        </w:rPr>
        <w:t>/ Terr.</w:t>
      </w:r>
      <w:r w:rsidR="00D43610" w:rsidRPr="00B74C4B">
        <w:rPr>
          <w:sz w:val="24"/>
          <w:szCs w:val="24"/>
          <w:lang w:val="fr-CA"/>
        </w:rPr>
        <w:t xml:space="preserve">: </w:t>
      </w:r>
      <w:r w:rsidR="00646281">
        <w:rPr>
          <w:sz w:val="22"/>
        </w:rPr>
        <w:fldChar w:fldCharType="begin">
          <w:ffData>
            <w:name w:val=""/>
            <w:enabled/>
            <w:calcOnExit w:val="0"/>
            <w:textInput>
              <w:maxLength w:val="3"/>
            </w:textInput>
          </w:ffData>
        </w:fldChar>
      </w:r>
      <w:r w:rsidR="00646281" w:rsidRPr="007E1AD0">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sz w:val="22"/>
        </w:rPr>
        <w:fldChar w:fldCharType="end"/>
      </w:r>
      <w:r w:rsidR="00D43610" w:rsidRPr="00B74C4B">
        <w:rPr>
          <w:sz w:val="24"/>
          <w:szCs w:val="24"/>
          <w:lang w:val="fr-CA"/>
        </w:rPr>
        <w:t xml:space="preserve"> </w:t>
      </w:r>
      <w:r w:rsidR="007E1AD0">
        <w:rPr>
          <w:sz w:val="24"/>
          <w:szCs w:val="24"/>
          <w:lang w:val="fr-CA"/>
        </w:rPr>
        <w:tab/>
      </w:r>
      <w:r w:rsidRPr="00B74C4B">
        <w:rPr>
          <w:sz w:val="24"/>
          <w:szCs w:val="24"/>
          <w:lang w:val="fr-CA"/>
        </w:rPr>
        <w:t>Code Postal</w:t>
      </w:r>
      <w:r w:rsidR="00E217B6" w:rsidRPr="00B74C4B">
        <w:rPr>
          <w:sz w:val="24"/>
          <w:szCs w:val="24"/>
          <w:lang w:val="fr-CA"/>
        </w:rPr>
        <w:t>:</w:t>
      </w:r>
      <w:r w:rsidR="00D43610" w:rsidRPr="00B74C4B">
        <w:rPr>
          <w:sz w:val="24"/>
          <w:szCs w:val="24"/>
          <w:lang w:val="fr-CA"/>
        </w:rPr>
        <w:t xml:space="preserve"> </w:t>
      </w:r>
      <w:r w:rsidR="00646281">
        <w:rPr>
          <w:sz w:val="22"/>
        </w:rPr>
        <w:fldChar w:fldCharType="begin">
          <w:ffData>
            <w:name w:val=""/>
            <w:enabled/>
            <w:calcOnExit w:val="0"/>
            <w:textInput>
              <w:type w:val="number"/>
              <w:maxLength w:val="6"/>
            </w:textInput>
          </w:ffData>
        </w:fldChar>
      </w:r>
      <w:r w:rsidR="00646281" w:rsidRPr="007E1AD0">
        <w:rPr>
          <w:sz w:val="22"/>
          <w:lang w:val="fr-CA"/>
        </w:rPr>
        <w:instrText xml:space="preserve"> FORMTEXT </w:instrText>
      </w:r>
      <w:r w:rsidR="00646281">
        <w:rPr>
          <w:sz w:val="22"/>
        </w:rPr>
      </w:r>
      <w:r w:rsidR="00646281">
        <w:rPr>
          <w:sz w:val="22"/>
        </w:rPr>
        <w:fldChar w:fldCharType="separate"/>
      </w:r>
      <w:r w:rsidR="00646281">
        <w:rPr>
          <w:noProof/>
          <w:sz w:val="22"/>
        </w:rPr>
        <w:t> </w:t>
      </w:r>
      <w:r w:rsidR="00646281">
        <w:rPr>
          <w:noProof/>
          <w:sz w:val="22"/>
        </w:rPr>
        <w:t> </w:t>
      </w:r>
      <w:r w:rsidR="00646281">
        <w:rPr>
          <w:noProof/>
          <w:sz w:val="22"/>
        </w:rPr>
        <w:t> </w:t>
      </w:r>
      <w:r w:rsidR="00646281">
        <w:rPr>
          <w:noProof/>
          <w:sz w:val="22"/>
        </w:rPr>
        <w:t> </w:t>
      </w:r>
      <w:r w:rsidR="00646281">
        <w:rPr>
          <w:noProof/>
          <w:sz w:val="22"/>
        </w:rPr>
        <w:t> </w:t>
      </w:r>
      <w:r w:rsidR="00646281">
        <w:rPr>
          <w:sz w:val="22"/>
        </w:rPr>
        <w:fldChar w:fldCharType="end"/>
      </w:r>
    </w:p>
    <w:p w14:paraId="3253FC80" w14:textId="77777777" w:rsidR="00D43610" w:rsidRPr="00D54F93" w:rsidRDefault="00D43610" w:rsidP="00D43610">
      <w:pPr>
        <w:ind w:right="-149"/>
        <w:jc w:val="both"/>
        <w:rPr>
          <w:sz w:val="22"/>
          <w:lang w:val="fr-CA"/>
        </w:rPr>
      </w:pPr>
      <w:r w:rsidRPr="00D54F93">
        <w:rPr>
          <w:sz w:val="24"/>
          <w:szCs w:val="24"/>
          <w:u w:val="single"/>
          <w:lang w:val="fr-CA"/>
        </w:rPr>
        <w:t>________________________________________________________________________</w:t>
      </w:r>
    </w:p>
    <w:p w14:paraId="5B0A9982" w14:textId="77777777" w:rsidR="0045259B" w:rsidRPr="0045259B" w:rsidRDefault="0045259B" w:rsidP="000000D9">
      <w:pPr>
        <w:spacing w:before="60"/>
        <w:rPr>
          <w:b/>
          <w:sz w:val="24"/>
          <w:szCs w:val="24"/>
          <w:lang w:val="fr-CA"/>
        </w:rPr>
      </w:pPr>
      <w:r w:rsidRPr="0045259B">
        <w:rPr>
          <w:b/>
          <w:sz w:val="24"/>
          <w:szCs w:val="24"/>
          <w:lang w:val="fr-CA"/>
        </w:rPr>
        <w:t>Ce formulaire doit être utilisé que si l'une de ces situations particulières s'applique.</w:t>
      </w:r>
    </w:p>
    <w:p w14:paraId="40AFF65B" w14:textId="77777777" w:rsidR="0045259B" w:rsidRPr="0045259B" w:rsidRDefault="0045259B" w:rsidP="0045259B">
      <w:pPr>
        <w:rPr>
          <w:b/>
          <w:sz w:val="24"/>
          <w:szCs w:val="24"/>
          <w:lang w:val="fr-CA"/>
        </w:rPr>
      </w:pPr>
      <w:r w:rsidRPr="0045259B">
        <w:rPr>
          <w:b/>
          <w:sz w:val="24"/>
          <w:szCs w:val="24"/>
          <w:lang w:val="fr-CA"/>
        </w:rPr>
        <w:t>Pour toutes les autres s</w:t>
      </w:r>
      <w:r>
        <w:rPr>
          <w:b/>
          <w:sz w:val="24"/>
          <w:szCs w:val="24"/>
          <w:lang w:val="fr-CA"/>
        </w:rPr>
        <w:t>ituations, le portail web MonSATC</w:t>
      </w:r>
      <w:r w:rsidRPr="0045259B">
        <w:rPr>
          <w:b/>
          <w:sz w:val="24"/>
          <w:szCs w:val="24"/>
          <w:lang w:val="fr-CA"/>
        </w:rPr>
        <w:t xml:space="preserve"> doit être utilisé.</w:t>
      </w:r>
    </w:p>
    <w:p w14:paraId="398ACAA4" w14:textId="77777777" w:rsidR="0045259B" w:rsidRPr="0045259B" w:rsidRDefault="0045259B" w:rsidP="0045259B">
      <w:pPr>
        <w:rPr>
          <w:b/>
          <w:sz w:val="24"/>
          <w:szCs w:val="24"/>
          <w:lang w:val="fr-CA"/>
        </w:rPr>
      </w:pPr>
    </w:p>
    <w:p w14:paraId="1C8CB74B" w14:textId="77777777" w:rsidR="00EA60F6" w:rsidRPr="00B74C4B" w:rsidRDefault="0045259B" w:rsidP="0045259B">
      <w:pPr>
        <w:rPr>
          <w:b/>
          <w:sz w:val="24"/>
          <w:szCs w:val="24"/>
          <w:lang w:val="fr-CA"/>
        </w:rPr>
      </w:pPr>
      <w:r w:rsidRPr="0045259B">
        <w:rPr>
          <w:b/>
          <w:sz w:val="24"/>
          <w:szCs w:val="24"/>
          <w:lang w:val="fr-CA"/>
        </w:rPr>
        <w:t>S'il vous plaît choisir une opti</w:t>
      </w:r>
      <w:r>
        <w:rPr>
          <w:b/>
          <w:sz w:val="24"/>
          <w:szCs w:val="24"/>
          <w:lang w:val="fr-CA"/>
        </w:rPr>
        <w:t>on et remplissez la section « droit</w:t>
      </w:r>
      <w:r w:rsidR="00A11B03">
        <w:rPr>
          <w:b/>
          <w:sz w:val="24"/>
          <w:szCs w:val="24"/>
          <w:lang w:val="fr-CA"/>
        </w:rPr>
        <w:t>s de repère</w:t>
      </w:r>
      <w:r>
        <w:rPr>
          <w:b/>
          <w:sz w:val="24"/>
          <w:szCs w:val="24"/>
          <w:lang w:val="fr-CA"/>
        </w:rPr>
        <w:t>»</w:t>
      </w:r>
      <w:r w:rsidRPr="0045259B">
        <w:rPr>
          <w:b/>
          <w:sz w:val="24"/>
          <w:szCs w:val="24"/>
          <w:lang w:val="fr-CA"/>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56"/>
        <w:gridCol w:w="448"/>
        <w:gridCol w:w="3798"/>
        <w:gridCol w:w="1176"/>
        <w:gridCol w:w="1126"/>
        <w:gridCol w:w="1332"/>
      </w:tblGrid>
      <w:tr w:rsidR="00D54F93" w14:paraId="3A2CFF66" w14:textId="77777777" w:rsidTr="00D24E06">
        <w:trPr>
          <w:trHeight w:val="533"/>
        </w:trPr>
        <w:tc>
          <w:tcPr>
            <w:tcW w:w="7512" w:type="dxa"/>
            <w:gridSpan w:val="5"/>
            <w:shd w:val="clear" w:color="auto" w:fill="auto"/>
          </w:tcPr>
          <w:p w14:paraId="5D60772F" w14:textId="77777777" w:rsidR="00D54F93" w:rsidRPr="00D24E06" w:rsidRDefault="0045259B" w:rsidP="00D24E06">
            <w:pPr>
              <w:autoSpaceDE w:val="0"/>
              <w:autoSpaceDN w:val="0"/>
              <w:adjustRightInd w:val="0"/>
              <w:spacing w:before="120"/>
              <w:rPr>
                <w:b/>
                <w:sz w:val="24"/>
                <w:szCs w:val="24"/>
                <w:u w:val="single"/>
              </w:rPr>
            </w:pPr>
            <w:r w:rsidRPr="00D24E06">
              <w:rPr>
                <w:b/>
                <w:sz w:val="24"/>
                <w:szCs w:val="24"/>
                <w:u w:val="single"/>
                <w:lang w:val="fr-CA"/>
              </w:rPr>
              <w:t>DROITS DE DOCUMENT D’ARPENTAGE</w:t>
            </w:r>
            <w:r w:rsidR="00D54F93" w:rsidRPr="00D24E06">
              <w:rPr>
                <w:b/>
                <w:sz w:val="24"/>
                <w:szCs w:val="24"/>
                <w:u w:val="single"/>
              </w:rPr>
              <w:t>:</w:t>
            </w:r>
          </w:p>
        </w:tc>
        <w:tc>
          <w:tcPr>
            <w:tcW w:w="1344" w:type="dxa"/>
            <w:shd w:val="clear" w:color="auto" w:fill="auto"/>
          </w:tcPr>
          <w:p w14:paraId="58C93617" w14:textId="77777777" w:rsidR="00D54F93" w:rsidRPr="00D24E06" w:rsidRDefault="00D54F93" w:rsidP="00D24E06">
            <w:pPr>
              <w:autoSpaceDE w:val="0"/>
              <w:autoSpaceDN w:val="0"/>
              <w:adjustRightInd w:val="0"/>
              <w:spacing w:before="120"/>
              <w:rPr>
                <w:sz w:val="24"/>
                <w:szCs w:val="24"/>
              </w:rPr>
            </w:pPr>
          </w:p>
        </w:tc>
      </w:tr>
      <w:tr w:rsidR="00D54F93" w14:paraId="1447B4F2" w14:textId="77777777" w:rsidTr="00D24E06">
        <w:trPr>
          <w:trHeight w:val="795"/>
        </w:trPr>
        <w:tc>
          <w:tcPr>
            <w:tcW w:w="1278" w:type="dxa"/>
            <w:gridSpan w:val="2"/>
            <w:shd w:val="clear" w:color="auto" w:fill="auto"/>
          </w:tcPr>
          <w:p w14:paraId="6B4ECD3C" w14:textId="08028893" w:rsidR="00D54F93" w:rsidRPr="00D24E06" w:rsidRDefault="00D54F93" w:rsidP="00D24E06">
            <w:pPr>
              <w:autoSpaceDE w:val="0"/>
              <w:autoSpaceDN w:val="0"/>
              <w:adjustRightInd w:val="0"/>
              <w:spacing w:before="120"/>
              <w:rPr>
                <w:sz w:val="24"/>
                <w:szCs w:val="24"/>
              </w:rPr>
            </w:pPr>
            <w:r w:rsidRPr="00D24E06">
              <w:rPr>
                <w:sz w:val="24"/>
                <w:szCs w:val="24"/>
              </w:rPr>
              <w:fldChar w:fldCharType="begin">
                <w:ffData>
                  <w:name w:val="Check1"/>
                  <w:enabled/>
                  <w:calcOnExit w:val="0"/>
                  <w:checkBox>
                    <w:sizeAuto/>
                    <w:default w:val="0"/>
                  </w:checkBox>
                </w:ffData>
              </w:fldChar>
            </w:r>
            <w:r w:rsidRPr="00D24E06">
              <w:rPr>
                <w:sz w:val="24"/>
                <w:szCs w:val="24"/>
              </w:rPr>
              <w:instrText xml:space="preserve"> FORMCHECKBOX </w:instrText>
            </w:r>
            <w:r w:rsidR="00000000">
              <w:rPr>
                <w:sz w:val="24"/>
                <w:szCs w:val="24"/>
              </w:rPr>
            </w:r>
            <w:r w:rsidR="00000000">
              <w:rPr>
                <w:sz w:val="24"/>
                <w:szCs w:val="24"/>
              </w:rPr>
              <w:fldChar w:fldCharType="separate"/>
            </w:r>
            <w:r w:rsidRPr="00D24E06">
              <w:rPr>
                <w:sz w:val="24"/>
                <w:szCs w:val="24"/>
              </w:rPr>
              <w:fldChar w:fldCharType="end"/>
            </w:r>
            <w:r w:rsidRPr="00D24E06">
              <w:rPr>
                <w:sz w:val="24"/>
                <w:szCs w:val="24"/>
              </w:rPr>
              <w:t xml:space="preserve"> </w:t>
            </w:r>
            <w:r w:rsidR="00F56AAD" w:rsidRPr="00F56AAD">
              <w:rPr>
                <w:b/>
                <w:bCs/>
                <w:sz w:val="24"/>
                <w:szCs w:val="24"/>
              </w:rPr>
              <w:t>100</w:t>
            </w:r>
            <w:r w:rsidR="0045259B" w:rsidRPr="00D24E06">
              <w:rPr>
                <w:b/>
                <w:sz w:val="24"/>
                <w:szCs w:val="24"/>
              </w:rPr>
              <w:t>,</w:t>
            </w:r>
            <w:r w:rsidRPr="00D24E06">
              <w:rPr>
                <w:b/>
                <w:sz w:val="24"/>
                <w:szCs w:val="24"/>
              </w:rPr>
              <w:t>00</w:t>
            </w:r>
            <w:r w:rsidR="0045259B" w:rsidRPr="00D24E06">
              <w:rPr>
                <w:b/>
                <w:sz w:val="24"/>
                <w:szCs w:val="24"/>
              </w:rPr>
              <w:t>$</w:t>
            </w:r>
          </w:p>
        </w:tc>
        <w:tc>
          <w:tcPr>
            <w:tcW w:w="6234" w:type="dxa"/>
            <w:gridSpan w:val="3"/>
            <w:shd w:val="clear" w:color="auto" w:fill="auto"/>
          </w:tcPr>
          <w:p w14:paraId="49246730" w14:textId="77777777" w:rsidR="001449E7" w:rsidRPr="00D24E06" w:rsidRDefault="0045259B" w:rsidP="00D24E06">
            <w:pPr>
              <w:autoSpaceDE w:val="0"/>
              <w:autoSpaceDN w:val="0"/>
              <w:adjustRightInd w:val="0"/>
              <w:spacing w:before="120"/>
              <w:rPr>
                <w:sz w:val="22"/>
                <w:szCs w:val="22"/>
                <w:lang w:val="fr-CA"/>
              </w:rPr>
            </w:pPr>
            <w:r w:rsidRPr="00D24E06">
              <w:rPr>
                <w:sz w:val="22"/>
                <w:szCs w:val="22"/>
                <w:lang w:val="fr-CA"/>
              </w:rPr>
              <w:t>Si les instructions d’arpentage ont été transmises via le portail MonSATC et que la liste de vérification est soit non disponible pour ce type de document ou est exempté mais est sujet au droits de document d’arpentage comme montré à la page 3 de la présente</w:t>
            </w:r>
            <w:r w:rsidR="00664FDF" w:rsidRPr="00D24E06">
              <w:rPr>
                <w:sz w:val="22"/>
                <w:szCs w:val="22"/>
                <w:lang w:val="fr-CA"/>
              </w:rPr>
              <w:t xml:space="preserve"> (colonne de droite)</w:t>
            </w:r>
            <w:r w:rsidR="00D54F93" w:rsidRPr="00D24E06">
              <w:rPr>
                <w:sz w:val="22"/>
                <w:szCs w:val="22"/>
                <w:lang w:val="fr-CA"/>
              </w:rPr>
              <w:t>.</w:t>
            </w:r>
          </w:p>
        </w:tc>
        <w:tc>
          <w:tcPr>
            <w:tcW w:w="1344" w:type="dxa"/>
            <w:shd w:val="clear" w:color="auto" w:fill="auto"/>
          </w:tcPr>
          <w:p w14:paraId="149787F6" w14:textId="77777777" w:rsidR="00D54F93" w:rsidRPr="00D24E06" w:rsidRDefault="00D54F93" w:rsidP="00D24E06">
            <w:pPr>
              <w:autoSpaceDE w:val="0"/>
              <w:autoSpaceDN w:val="0"/>
              <w:adjustRightInd w:val="0"/>
              <w:spacing w:before="120"/>
              <w:rPr>
                <w:sz w:val="24"/>
                <w:szCs w:val="24"/>
              </w:rPr>
            </w:pPr>
            <w:r w:rsidRPr="00D24E06">
              <w:rPr>
                <w:sz w:val="24"/>
                <w:szCs w:val="24"/>
              </w:rPr>
              <w:t>________</w:t>
            </w:r>
            <w:r w:rsidR="0045259B" w:rsidRPr="00D24E06">
              <w:rPr>
                <w:sz w:val="24"/>
                <w:szCs w:val="24"/>
              </w:rPr>
              <w:t>$</w:t>
            </w:r>
          </w:p>
        </w:tc>
      </w:tr>
      <w:tr w:rsidR="00D54F93" w14:paraId="51F846BB" w14:textId="77777777" w:rsidTr="00D24E06">
        <w:trPr>
          <w:trHeight w:val="795"/>
        </w:trPr>
        <w:tc>
          <w:tcPr>
            <w:tcW w:w="1278" w:type="dxa"/>
            <w:gridSpan w:val="2"/>
            <w:shd w:val="clear" w:color="auto" w:fill="auto"/>
          </w:tcPr>
          <w:p w14:paraId="1DF573D2" w14:textId="77777777" w:rsidR="00D54F93" w:rsidRPr="00D24E06" w:rsidRDefault="00D54F93" w:rsidP="00D24E06">
            <w:pPr>
              <w:autoSpaceDE w:val="0"/>
              <w:autoSpaceDN w:val="0"/>
              <w:adjustRightInd w:val="0"/>
              <w:spacing w:before="120"/>
              <w:rPr>
                <w:sz w:val="24"/>
                <w:szCs w:val="24"/>
              </w:rPr>
            </w:pPr>
            <w:r w:rsidRPr="00D24E06">
              <w:rPr>
                <w:sz w:val="24"/>
                <w:szCs w:val="24"/>
              </w:rPr>
              <w:fldChar w:fldCharType="begin">
                <w:ffData>
                  <w:name w:val="Check1"/>
                  <w:enabled/>
                  <w:calcOnExit w:val="0"/>
                  <w:checkBox>
                    <w:sizeAuto/>
                    <w:default w:val="0"/>
                  </w:checkBox>
                </w:ffData>
              </w:fldChar>
            </w:r>
            <w:r w:rsidRPr="00D24E06">
              <w:rPr>
                <w:sz w:val="24"/>
                <w:szCs w:val="24"/>
              </w:rPr>
              <w:instrText xml:space="preserve"> FORMCHECKBOX </w:instrText>
            </w:r>
            <w:r w:rsidR="00000000">
              <w:rPr>
                <w:sz w:val="24"/>
                <w:szCs w:val="24"/>
              </w:rPr>
            </w:r>
            <w:r w:rsidR="00000000">
              <w:rPr>
                <w:sz w:val="24"/>
                <w:szCs w:val="24"/>
              </w:rPr>
              <w:fldChar w:fldCharType="separate"/>
            </w:r>
            <w:r w:rsidRPr="00D24E06">
              <w:rPr>
                <w:sz w:val="24"/>
                <w:szCs w:val="24"/>
              </w:rPr>
              <w:fldChar w:fldCharType="end"/>
            </w:r>
            <w:r w:rsidRPr="00D24E06">
              <w:rPr>
                <w:sz w:val="24"/>
                <w:szCs w:val="24"/>
              </w:rPr>
              <w:t xml:space="preserve"> </w:t>
            </w:r>
            <w:r w:rsidR="0045259B" w:rsidRPr="00D24E06">
              <w:rPr>
                <w:b/>
                <w:sz w:val="24"/>
                <w:szCs w:val="24"/>
              </w:rPr>
              <w:t>0,</w:t>
            </w:r>
            <w:r w:rsidRPr="00D24E06">
              <w:rPr>
                <w:b/>
                <w:sz w:val="24"/>
                <w:szCs w:val="24"/>
              </w:rPr>
              <w:t>00</w:t>
            </w:r>
            <w:r w:rsidR="0045259B" w:rsidRPr="00D24E06">
              <w:rPr>
                <w:b/>
                <w:sz w:val="24"/>
                <w:szCs w:val="24"/>
              </w:rPr>
              <w:t>$</w:t>
            </w:r>
          </w:p>
        </w:tc>
        <w:tc>
          <w:tcPr>
            <w:tcW w:w="6234" w:type="dxa"/>
            <w:gridSpan w:val="3"/>
            <w:shd w:val="clear" w:color="auto" w:fill="auto"/>
          </w:tcPr>
          <w:p w14:paraId="6C68F2D6" w14:textId="77777777" w:rsidR="00D54F93" w:rsidRPr="00D24E06" w:rsidRDefault="00664FDF" w:rsidP="00D24E06">
            <w:pPr>
              <w:autoSpaceDE w:val="0"/>
              <w:autoSpaceDN w:val="0"/>
              <w:adjustRightInd w:val="0"/>
              <w:spacing w:before="120"/>
              <w:rPr>
                <w:sz w:val="22"/>
                <w:szCs w:val="22"/>
                <w:lang w:val="fr-CA"/>
              </w:rPr>
            </w:pPr>
            <w:r w:rsidRPr="00D24E06">
              <w:rPr>
                <w:sz w:val="22"/>
                <w:szCs w:val="22"/>
                <w:lang w:val="fr-CA"/>
              </w:rPr>
              <w:t>Si les instructions d’arpentage ont été transmises via le portail MonSATC mais que votre document est exempté des droits de document d’arpentage comme montré à la page 3 de la présente (colonne de droite).</w:t>
            </w:r>
            <w:r w:rsidR="004E6984" w:rsidRPr="00D24E06">
              <w:rPr>
                <w:sz w:val="22"/>
                <w:szCs w:val="22"/>
                <w:lang w:val="fr-CA"/>
              </w:rPr>
              <w:t xml:space="preserve"> (Ex. notes d’arpentage, LS56)</w:t>
            </w:r>
          </w:p>
        </w:tc>
        <w:tc>
          <w:tcPr>
            <w:tcW w:w="1344" w:type="dxa"/>
            <w:shd w:val="clear" w:color="auto" w:fill="auto"/>
          </w:tcPr>
          <w:p w14:paraId="1138FAC0" w14:textId="77777777" w:rsidR="00D54F93" w:rsidRPr="00D24E06" w:rsidRDefault="00D54F93" w:rsidP="00D24E06">
            <w:pPr>
              <w:autoSpaceDE w:val="0"/>
              <w:autoSpaceDN w:val="0"/>
              <w:adjustRightInd w:val="0"/>
              <w:spacing w:before="120"/>
              <w:rPr>
                <w:sz w:val="24"/>
                <w:szCs w:val="24"/>
              </w:rPr>
            </w:pPr>
            <w:r w:rsidRPr="00D24E06">
              <w:rPr>
                <w:sz w:val="24"/>
                <w:szCs w:val="24"/>
              </w:rPr>
              <w:t>________</w:t>
            </w:r>
            <w:r w:rsidR="00A11B03" w:rsidRPr="00D24E06">
              <w:rPr>
                <w:sz w:val="24"/>
                <w:szCs w:val="24"/>
              </w:rPr>
              <w:t>$</w:t>
            </w:r>
          </w:p>
        </w:tc>
      </w:tr>
      <w:tr w:rsidR="00D54F93" w14:paraId="7AEC834F" w14:textId="77777777" w:rsidTr="00D24E06">
        <w:trPr>
          <w:trHeight w:val="197"/>
        </w:trPr>
        <w:tc>
          <w:tcPr>
            <w:tcW w:w="1278" w:type="dxa"/>
            <w:gridSpan w:val="2"/>
            <w:shd w:val="clear" w:color="auto" w:fill="auto"/>
          </w:tcPr>
          <w:p w14:paraId="3CBE4981" w14:textId="77777777" w:rsidR="00D54F93" w:rsidRPr="00D24E06" w:rsidRDefault="00D54F93" w:rsidP="00D24E06">
            <w:pPr>
              <w:autoSpaceDE w:val="0"/>
              <w:autoSpaceDN w:val="0"/>
              <w:adjustRightInd w:val="0"/>
              <w:spacing w:before="120"/>
              <w:rPr>
                <w:sz w:val="24"/>
                <w:szCs w:val="24"/>
              </w:rPr>
            </w:pPr>
            <w:r w:rsidRPr="00D24E06">
              <w:rPr>
                <w:sz w:val="24"/>
                <w:szCs w:val="24"/>
              </w:rPr>
              <w:fldChar w:fldCharType="begin">
                <w:ffData>
                  <w:name w:val="Check1"/>
                  <w:enabled/>
                  <w:calcOnExit w:val="0"/>
                  <w:checkBox>
                    <w:sizeAuto/>
                    <w:default w:val="0"/>
                  </w:checkBox>
                </w:ffData>
              </w:fldChar>
            </w:r>
            <w:r w:rsidRPr="00D24E06">
              <w:rPr>
                <w:sz w:val="24"/>
                <w:szCs w:val="24"/>
              </w:rPr>
              <w:instrText xml:space="preserve"> FORMCHECKBOX </w:instrText>
            </w:r>
            <w:r w:rsidR="00000000">
              <w:rPr>
                <w:sz w:val="24"/>
                <w:szCs w:val="24"/>
              </w:rPr>
            </w:r>
            <w:r w:rsidR="00000000">
              <w:rPr>
                <w:sz w:val="24"/>
                <w:szCs w:val="24"/>
              </w:rPr>
              <w:fldChar w:fldCharType="separate"/>
            </w:r>
            <w:r w:rsidRPr="00D24E06">
              <w:rPr>
                <w:sz w:val="24"/>
                <w:szCs w:val="24"/>
              </w:rPr>
              <w:fldChar w:fldCharType="end"/>
            </w:r>
            <w:r w:rsidRPr="00D24E06">
              <w:rPr>
                <w:sz w:val="24"/>
                <w:szCs w:val="24"/>
              </w:rPr>
              <w:t xml:space="preserve"> </w:t>
            </w:r>
            <w:r w:rsidR="001449E7" w:rsidRPr="00D24E06">
              <w:rPr>
                <w:b/>
                <w:sz w:val="24"/>
                <w:szCs w:val="24"/>
              </w:rPr>
              <w:t>0,</w:t>
            </w:r>
            <w:r w:rsidRPr="00D24E06">
              <w:rPr>
                <w:b/>
                <w:sz w:val="24"/>
                <w:szCs w:val="24"/>
              </w:rPr>
              <w:t>00</w:t>
            </w:r>
            <w:r w:rsidR="001449E7" w:rsidRPr="00D24E06">
              <w:rPr>
                <w:b/>
                <w:sz w:val="24"/>
                <w:szCs w:val="24"/>
              </w:rPr>
              <w:t>$</w:t>
            </w:r>
          </w:p>
        </w:tc>
        <w:tc>
          <w:tcPr>
            <w:tcW w:w="6234" w:type="dxa"/>
            <w:gridSpan w:val="3"/>
            <w:shd w:val="clear" w:color="auto" w:fill="auto"/>
          </w:tcPr>
          <w:p w14:paraId="6B169DF9" w14:textId="77777777" w:rsidR="00D54F93" w:rsidRPr="00D24E06" w:rsidRDefault="00D54F93" w:rsidP="00D24E06">
            <w:pPr>
              <w:autoSpaceDE w:val="0"/>
              <w:autoSpaceDN w:val="0"/>
              <w:adjustRightInd w:val="0"/>
              <w:spacing w:before="120"/>
              <w:rPr>
                <w:sz w:val="22"/>
                <w:szCs w:val="22"/>
              </w:rPr>
            </w:pPr>
            <w:r w:rsidRPr="00D24E06">
              <w:rPr>
                <w:sz w:val="22"/>
                <w:szCs w:val="22"/>
              </w:rPr>
              <w:t xml:space="preserve">N/A </w:t>
            </w:r>
            <w:r w:rsidR="001449E7" w:rsidRPr="00D24E06">
              <w:rPr>
                <w:sz w:val="22"/>
                <w:szCs w:val="22"/>
              </w:rPr>
              <w:t>–</w:t>
            </w:r>
            <w:r w:rsidRPr="00D24E06">
              <w:rPr>
                <w:sz w:val="22"/>
                <w:szCs w:val="22"/>
              </w:rPr>
              <w:t xml:space="preserve"> </w:t>
            </w:r>
            <w:r w:rsidR="001449E7" w:rsidRPr="00D24E06">
              <w:rPr>
                <w:sz w:val="22"/>
                <w:szCs w:val="22"/>
              </w:rPr>
              <w:t>Justification:__________________________________</w:t>
            </w:r>
          </w:p>
          <w:p w14:paraId="5DB73791" w14:textId="77777777" w:rsidR="001449E7" w:rsidRPr="00D24E06" w:rsidRDefault="001449E7" w:rsidP="00D24E06">
            <w:pPr>
              <w:autoSpaceDE w:val="0"/>
              <w:autoSpaceDN w:val="0"/>
              <w:adjustRightInd w:val="0"/>
              <w:spacing w:before="120"/>
              <w:rPr>
                <w:sz w:val="24"/>
                <w:szCs w:val="24"/>
              </w:rPr>
            </w:pPr>
            <w:r w:rsidRPr="00D24E06">
              <w:rPr>
                <w:sz w:val="22"/>
                <w:szCs w:val="22"/>
              </w:rPr>
              <w:t>__________________________________________________</w:t>
            </w:r>
          </w:p>
        </w:tc>
        <w:tc>
          <w:tcPr>
            <w:tcW w:w="1344" w:type="dxa"/>
            <w:shd w:val="clear" w:color="auto" w:fill="auto"/>
          </w:tcPr>
          <w:p w14:paraId="58DB94E9" w14:textId="77777777" w:rsidR="00D54F93" w:rsidRPr="00D24E06" w:rsidRDefault="00D54F93" w:rsidP="00D24E06">
            <w:pPr>
              <w:autoSpaceDE w:val="0"/>
              <w:autoSpaceDN w:val="0"/>
              <w:adjustRightInd w:val="0"/>
              <w:spacing w:before="120"/>
              <w:rPr>
                <w:sz w:val="24"/>
                <w:szCs w:val="24"/>
              </w:rPr>
            </w:pPr>
            <w:r w:rsidRPr="00D24E06">
              <w:rPr>
                <w:sz w:val="24"/>
                <w:szCs w:val="24"/>
              </w:rPr>
              <w:t>________</w:t>
            </w:r>
            <w:r w:rsidR="00495882" w:rsidRPr="00D24E06">
              <w:rPr>
                <w:sz w:val="24"/>
                <w:szCs w:val="24"/>
              </w:rPr>
              <w:t>$</w:t>
            </w:r>
          </w:p>
        </w:tc>
      </w:tr>
      <w:tr w:rsidR="00D54F93" w14:paraId="721207E6" w14:textId="77777777" w:rsidTr="00D24E06">
        <w:trPr>
          <w:trHeight w:val="180"/>
        </w:trPr>
        <w:tc>
          <w:tcPr>
            <w:tcW w:w="7512" w:type="dxa"/>
            <w:gridSpan w:val="5"/>
            <w:shd w:val="clear" w:color="auto" w:fill="auto"/>
          </w:tcPr>
          <w:p w14:paraId="5E7677A4" w14:textId="77777777" w:rsidR="00D54F93" w:rsidRPr="00D24E06" w:rsidRDefault="00D54F93" w:rsidP="00D24E06">
            <w:pPr>
              <w:autoSpaceDE w:val="0"/>
              <w:autoSpaceDN w:val="0"/>
              <w:adjustRightInd w:val="0"/>
              <w:spacing w:before="120"/>
              <w:rPr>
                <w:sz w:val="4"/>
                <w:szCs w:val="4"/>
              </w:rPr>
            </w:pPr>
          </w:p>
        </w:tc>
        <w:tc>
          <w:tcPr>
            <w:tcW w:w="1344" w:type="dxa"/>
            <w:shd w:val="clear" w:color="auto" w:fill="auto"/>
          </w:tcPr>
          <w:p w14:paraId="01D8B7DB" w14:textId="77777777" w:rsidR="00D54F93" w:rsidRPr="00D24E06" w:rsidRDefault="00D54F93" w:rsidP="00D24E06">
            <w:pPr>
              <w:autoSpaceDE w:val="0"/>
              <w:autoSpaceDN w:val="0"/>
              <w:adjustRightInd w:val="0"/>
              <w:spacing w:before="120"/>
              <w:rPr>
                <w:sz w:val="4"/>
                <w:szCs w:val="4"/>
              </w:rPr>
            </w:pPr>
          </w:p>
        </w:tc>
      </w:tr>
      <w:tr w:rsidR="00D54F93" w14:paraId="71B8A15C" w14:textId="77777777" w:rsidTr="00D24E06">
        <w:trPr>
          <w:trHeight w:val="180"/>
        </w:trPr>
        <w:tc>
          <w:tcPr>
            <w:tcW w:w="7512" w:type="dxa"/>
            <w:gridSpan w:val="5"/>
            <w:shd w:val="clear" w:color="auto" w:fill="auto"/>
          </w:tcPr>
          <w:p w14:paraId="38C5FD5E" w14:textId="77777777" w:rsidR="00D54F93" w:rsidRPr="00D24E06" w:rsidRDefault="00A11B03" w:rsidP="00D24E06">
            <w:pPr>
              <w:autoSpaceDE w:val="0"/>
              <w:autoSpaceDN w:val="0"/>
              <w:adjustRightInd w:val="0"/>
              <w:spacing w:before="120"/>
              <w:rPr>
                <w:sz w:val="24"/>
                <w:szCs w:val="24"/>
                <w:u w:val="single"/>
              </w:rPr>
            </w:pPr>
            <w:r w:rsidRPr="00D24E06">
              <w:rPr>
                <w:b/>
                <w:sz w:val="22"/>
                <w:szCs w:val="22"/>
                <w:u w:val="single"/>
              </w:rPr>
              <w:t>DROITS DE REPÈRE</w:t>
            </w:r>
          </w:p>
        </w:tc>
        <w:tc>
          <w:tcPr>
            <w:tcW w:w="1344" w:type="dxa"/>
            <w:shd w:val="clear" w:color="auto" w:fill="auto"/>
          </w:tcPr>
          <w:p w14:paraId="1E95BE77" w14:textId="77777777" w:rsidR="00D54F93" w:rsidRPr="00D24E06" w:rsidRDefault="00D54F93" w:rsidP="00D24E06">
            <w:pPr>
              <w:autoSpaceDE w:val="0"/>
              <w:autoSpaceDN w:val="0"/>
              <w:adjustRightInd w:val="0"/>
              <w:spacing w:before="120"/>
              <w:rPr>
                <w:sz w:val="24"/>
                <w:szCs w:val="24"/>
              </w:rPr>
            </w:pPr>
          </w:p>
        </w:tc>
      </w:tr>
      <w:tr w:rsidR="00D24E06" w14:paraId="58A4C5C0" w14:textId="77777777" w:rsidTr="003B4F5C">
        <w:tc>
          <w:tcPr>
            <w:tcW w:w="756" w:type="dxa"/>
            <w:shd w:val="clear" w:color="auto" w:fill="auto"/>
          </w:tcPr>
          <w:p w14:paraId="53134739" w14:textId="77777777" w:rsidR="00D54F93" w:rsidRPr="00D24E06" w:rsidRDefault="00D54F93" w:rsidP="00D24E06">
            <w:pPr>
              <w:autoSpaceDE w:val="0"/>
              <w:autoSpaceDN w:val="0"/>
              <w:adjustRightInd w:val="0"/>
              <w:spacing w:before="120"/>
              <w:rPr>
                <w:sz w:val="22"/>
                <w:szCs w:val="22"/>
              </w:rPr>
            </w:pPr>
          </w:p>
        </w:tc>
        <w:tc>
          <w:tcPr>
            <w:tcW w:w="4420" w:type="dxa"/>
            <w:gridSpan w:val="2"/>
            <w:shd w:val="clear" w:color="auto" w:fill="auto"/>
          </w:tcPr>
          <w:p w14:paraId="25A038D7" w14:textId="77777777" w:rsidR="00D54F93" w:rsidRPr="00D24E06" w:rsidRDefault="00A11B03" w:rsidP="00D24E06">
            <w:pPr>
              <w:autoSpaceDE w:val="0"/>
              <w:autoSpaceDN w:val="0"/>
              <w:adjustRightInd w:val="0"/>
              <w:spacing w:before="120"/>
              <w:rPr>
                <w:sz w:val="22"/>
                <w:szCs w:val="22"/>
                <w:lang w:val="fr-CA"/>
              </w:rPr>
            </w:pPr>
            <w:r w:rsidRPr="00D24E06">
              <w:rPr>
                <w:sz w:val="22"/>
                <w:szCs w:val="22"/>
                <w:lang w:val="fr-CA"/>
              </w:rPr>
              <w:t>Nombre de repère(s) placé(s)</w:t>
            </w:r>
            <w:r w:rsidR="00D54F93" w:rsidRPr="00D24E06">
              <w:rPr>
                <w:sz w:val="22"/>
                <w:szCs w:val="22"/>
                <w:lang w:val="fr-CA"/>
              </w:rPr>
              <w:t xml:space="preserve"> ……</w:t>
            </w:r>
            <w:r w:rsidR="001449E7" w:rsidRPr="00D24E06">
              <w:rPr>
                <w:sz w:val="22"/>
                <w:szCs w:val="22"/>
                <w:lang w:val="fr-CA"/>
              </w:rPr>
              <w:t>…….</w:t>
            </w:r>
            <w:r w:rsidR="00D54F93" w:rsidRPr="00D24E06">
              <w:rPr>
                <w:sz w:val="22"/>
                <w:szCs w:val="22"/>
                <w:lang w:val="fr-CA"/>
              </w:rPr>
              <w:t>……..</w:t>
            </w:r>
          </w:p>
        </w:tc>
        <w:tc>
          <w:tcPr>
            <w:tcW w:w="1176" w:type="dxa"/>
            <w:shd w:val="clear" w:color="auto" w:fill="auto"/>
          </w:tcPr>
          <w:p w14:paraId="0EB14F80" w14:textId="77777777" w:rsidR="00D54F93" w:rsidRPr="00D24E06" w:rsidRDefault="00D54F93" w:rsidP="00D24E06">
            <w:pPr>
              <w:autoSpaceDE w:val="0"/>
              <w:autoSpaceDN w:val="0"/>
              <w:adjustRightInd w:val="0"/>
              <w:spacing w:before="120"/>
              <w:rPr>
                <w:sz w:val="24"/>
                <w:szCs w:val="24"/>
              </w:rPr>
            </w:pPr>
            <w:r w:rsidRPr="00D24E06">
              <w:rPr>
                <w:sz w:val="24"/>
                <w:szCs w:val="24"/>
              </w:rPr>
              <w:t>________</w:t>
            </w:r>
          </w:p>
        </w:tc>
        <w:tc>
          <w:tcPr>
            <w:tcW w:w="1160" w:type="dxa"/>
            <w:shd w:val="clear" w:color="auto" w:fill="auto"/>
          </w:tcPr>
          <w:p w14:paraId="4343883D" w14:textId="7A42BED8" w:rsidR="00D54F93" w:rsidRPr="00D24E06" w:rsidRDefault="00A11B03" w:rsidP="00D24E06">
            <w:pPr>
              <w:autoSpaceDE w:val="0"/>
              <w:autoSpaceDN w:val="0"/>
              <w:adjustRightInd w:val="0"/>
              <w:spacing w:before="120"/>
              <w:rPr>
                <w:sz w:val="24"/>
                <w:szCs w:val="24"/>
              </w:rPr>
            </w:pPr>
            <w:r w:rsidRPr="00D24E06">
              <w:rPr>
                <w:sz w:val="24"/>
                <w:szCs w:val="24"/>
              </w:rPr>
              <w:t>x</w:t>
            </w:r>
            <w:r w:rsidR="003B4F5C">
              <w:rPr>
                <w:sz w:val="24"/>
                <w:szCs w:val="24"/>
              </w:rPr>
              <w:t xml:space="preserve">  </w:t>
            </w:r>
            <w:r w:rsidR="00F56AAD">
              <w:rPr>
                <w:sz w:val="24"/>
                <w:szCs w:val="24"/>
              </w:rPr>
              <w:t>20</w:t>
            </w:r>
            <w:r w:rsidRPr="00D24E06">
              <w:rPr>
                <w:sz w:val="24"/>
                <w:szCs w:val="24"/>
              </w:rPr>
              <w:t>,</w:t>
            </w:r>
            <w:r w:rsidR="00D54F93" w:rsidRPr="00D24E06">
              <w:rPr>
                <w:sz w:val="24"/>
                <w:szCs w:val="24"/>
              </w:rPr>
              <w:t>00</w:t>
            </w:r>
            <w:r w:rsidRPr="00D24E06">
              <w:rPr>
                <w:sz w:val="24"/>
                <w:szCs w:val="24"/>
              </w:rPr>
              <w:t>$</w:t>
            </w:r>
          </w:p>
        </w:tc>
        <w:tc>
          <w:tcPr>
            <w:tcW w:w="1344" w:type="dxa"/>
            <w:shd w:val="clear" w:color="auto" w:fill="auto"/>
          </w:tcPr>
          <w:p w14:paraId="10CE627B" w14:textId="77777777" w:rsidR="00D54F93" w:rsidRPr="00D24E06" w:rsidRDefault="00D54F93" w:rsidP="00D24E06">
            <w:pPr>
              <w:autoSpaceDE w:val="0"/>
              <w:autoSpaceDN w:val="0"/>
              <w:adjustRightInd w:val="0"/>
              <w:spacing w:before="120"/>
              <w:rPr>
                <w:sz w:val="24"/>
                <w:szCs w:val="24"/>
              </w:rPr>
            </w:pPr>
            <w:r w:rsidRPr="00D24E06">
              <w:rPr>
                <w:sz w:val="24"/>
                <w:szCs w:val="24"/>
              </w:rPr>
              <w:t>________</w:t>
            </w:r>
            <w:r w:rsidR="00495882" w:rsidRPr="00D24E06">
              <w:rPr>
                <w:sz w:val="24"/>
                <w:szCs w:val="24"/>
              </w:rPr>
              <w:t>$</w:t>
            </w:r>
          </w:p>
        </w:tc>
      </w:tr>
      <w:tr w:rsidR="00D54F93" w:rsidRPr="00900E41" w14:paraId="680BB70F" w14:textId="77777777" w:rsidTr="00D24E06">
        <w:tc>
          <w:tcPr>
            <w:tcW w:w="756" w:type="dxa"/>
            <w:shd w:val="clear" w:color="auto" w:fill="auto"/>
          </w:tcPr>
          <w:p w14:paraId="44433203" w14:textId="77777777" w:rsidR="00D54F93" w:rsidRPr="00D24E06" w:rsidRDefault="00D54F93" w:rsidP="00D24E06">
            <w:pPr>
              <w:autoSpaceDE w:val="0"/>
              <w:autoSpaceDN w:val="0"/>
              <w:adjustRightInd w:val="0"/>
              <w:spacing w:before="120"/>
              <w:rPr>
                <w:i/>
                <w:sz w:val="22"/>
                <w:szCs w:val="22"/>
              </w:rPr>
            </w:pPr>
          </w:p>
        </w:tc>
        <w:tc>
          <w:tcPr>
            <w:tcW w:w="4420" w:type="dxa"/>
            <w:gridSpan w:val="2"/>
            <w:shd w:val="clear" w:color="auto" w:fill="auto"/>
          </w:tcPr>
          <w:p w14:paraId="60E28012" w14:textId="77777777" w:rsidR="00D54F93" w:rsidRPr="00D24E06" w:rsidRDefault="00D54F93" w:rsidP="00D24E06">
            <w:pPr>
              <w:autoSpaceDE w:val="0"/>
              <w:autoSpaceDN w:val="0"/>
              <w:adjustRightInd w:val="0"/>
              <w:spacing w:before="120"/>
              <w:rPr>
                <w:i/>
                <w:sz w:val="22"/>
                <w:szCs w:val="22"/>
                <w:lang w:val="fr-CA"/>
              </w:rPr>
            </w:pPr>
            <w:r w:rsidRPr="00D24E06">
              <w:rPr>
                <w:i/>
                <w:iCs/>
                <w:sz w:val="22"/>
                <w:szCs w:val="22"/>
                <w:lang w:val="fr-CA"/>
              </w:rPr>
              <w:t xml:space="preserve">Note: </w:t>
            </w:r>
            <w:r w:rsidR="00A11B03" w:rsidRPr="00D24E06">
              <w:rPr>
                <w:i/>
                <w:iCs/>
                <w:sz w:val="22"/>
                <w:szCs w:val="22"/>
                <w:lang w:val="fr-CA"/>
              </w:rPr>
              <w:t>Les droits pour les repères ne s'appliquent pas aux repères restaurés ou réhabilités ou aux repères témoins.</w:t>
            </w:r>
          </w:p>
        </w:tc>
        <w:tc>
          <w:tcPr>
            <w:tcW w:w="2336" w:type="dxa"/>
            <w:gridSpan w:val="2"/>
            <w:shd w:val="clear" w:color="auto" w:fill="auto"/>
          </w:tcPr>
          <w:p w14:paraId="6C580A5A" w14:textId="77777777" w:rsidR="00D54F93" w:rsidRPr="00D24E06" w:rsidRDefault="00D54F93" w:rsidP="00D24E06">
            <w:pPr>
              <w:autoSpaceDE w:val="0"/>
              <w:autoSpaceDN w:val="0"/>
              <w:adjustRightInd w:val="0"/>
              <w:spacing w:before="120"/>
              <w:rPr>
                <w:i/>
                <w:sz w:val="22"/>
                <w:szCs w:val="22"/>
                <w:lang w:val="fr-CA"/>
              </w:rPr>
            </w:pPr>
          </w:p>
        </w:tc>
        <w:tc>
          <w:tcPr>
            <w:tcW w:w="1344" w:type="dxa"/>
            <w:shd w:val="clear" w:color="auto" w:fill="auto"/>
          </w:tcPr>
          <w:p w14:paraId="08921A68" w14:textId="77777777" w:rsidR="00D54F93" w:rsidRPr="00D24E06" w:rsidRDefault="00D54F93" w:rsidP="00D24E06">
            <w:pPr>
              <w:autoSpaceDE w:val="0"/>
              <w:autoSpaceDN w:val="0"/>
              <w:adjustRightInd w:val="0"/>
              <w:spacing w:before="120"/>
              <w:rPr>
                <w:sz w:val="24"/>
                <w:szCs w:val="24"/>
                <w:lang w:val="fr-CA"/>
              </w:rPr>
            </w:pPr>
          </w:p>
        </w:tc>
      </w:tr>
      <w:tr w:rsidR="00D54F93" w14:paraId="3F67E889" w14:textId="77777777" w:rsidTr="00D24E06">
        <w:tc>
          <w:tcPr>
            <w:tcW w:w="7512" w:type="dxa"/>
            <w:gridSpan w:val="5"/>
            <w:shd w:val="clear" w:color="auto" w:fill="auto"/>
          </w:tcPr>
          <w:p w14:paraId="247AABE5" w14:textId="77777777" w:rsidR="00D54F93" w:rsidRPr="00D24E06" w:rsidRDefault="00D54F93" w:rsidP="00D24E06">
            <w:pPr>
              <w:autoSpaceDE w:val="0"/>
              <w:autoSpaceDN w:val="0"/>
              <w:adjustRightInd w:val="0"/>
              <w:spacing w:before="120"/>
              <w:jc w:val="right"/>
              <w:rPr>
                <w:sz w:val="24"/>
                <w:szCs w:val="24"/>
                <w:lang w:val="fr-CA"/>
              </w:rPr>
            </w:pPr>
            <w:r w:rsidRPr="00D24E06">
              <w:rPr>
                <w:sz w:val="24"/>
                <w:szCs w:val="24"/>
                <w:lang w:val="fr-CA"/>
              </w:rPr>
              <w:t>(</w:t>
            </w:r>
            <w:r w:rsidR="00A11B03" w:rsidRPr="00D24E06">
              <w:rPr>
                <w:sz w:val="24"/>
                <w:szCs w:val="24"/>
                <w:lang w:val="fr-CA"/>
              </w:rPr>
              <w:t>plus TPS ou TVH, et TVQ au Québec</w:t>
            </w:r>
            <w:r w:rsidRPr="00D24E06">
              <w:rPr>
                <w:sz w:val="24"/>
                <w:szCs w:val="24"/>
                <w:lang w:val="fr-CA"/>
              </w:rPr>
              <w:t>)</w:t>
            </w:r>
          </w:p>
        </w:tc>
        <w:tc>
          <w:tcPr>
            <w:tcW w:w="1344" w:type="dxa"/>
            <w:shd w:val="clear" w:color="auto" w:fill="auto"/>
          </w:tcPr>
          <w:p w14:paraId="112123D2" w14:textId="77777777" w:rsidR="00D54F93" w:rsidRPr="00D24E06" w:rsidRDefault="00D54F93" w:rsidP="00D24E06">
            <w:pPr>
              <w:autoSpaceDE w:val="0"/>
              <w:autoSpaceDN w:val="0"/>
              <w:adjustRightInd w:val="0"/>
              <w:spacing w:before="120"/>
              <w:rPr>
                <w:sz w:val="24"/>
                <w:szCs w:val="24"/>
              </w:rPr>
            </w:pPr>
            <w:r w:rsidRPr="00D24E06">
              <w:rPr>
                <w:sz w:val="24"/>
                <w:szCs w:val="24"/>
              </w:rPr>
              <w:t>________</w:t>
            </w:r>
            <w:r w:rsidR="00495882" w:rsidRPr="00D24E06">
              <w:rPr>
                <w:sz w:val="24"/>
                <w:szCs w:val="24"/>
              </w:rPr>
              <w:t>$</w:t>
            </w:r>
          </w:p>
        </w:tc>
      </w:tr>
      <w:tr w:rsidR="00D54F93" w14:paraId="51DDE90A" w14:textId="77777777" w:rsidTr="00D24E06">
        <w:tc>
          <w:tcPr>
            <w:tcW w:w="7512" w:type="dxa"/>
            <w:gridSpan w:val="5"/>
            <w:shd w:val="clear" w:color="auto" w:fill="auto"/>
          </w:tcPr>
          <w:p w14:paraId="1050A0EC" w14:textId="77777777" w:rsidR="00D54F93" w:rsidRPr="00D24E06" w:rsidRDefault="00D54F93" w:rsidP="00D24E06">
            <w:pPr>
              <w:autoSpaceDE w:val="0"/>
              <w:autoSpaceDN w:val="0"/>
              <w:adjustRightInd w:val="0"/>
              <w:spacing w:before="120"/>
              <w:jc w:val="right"/>
              <w:rPr>
                <w:sz w:val="24"/>
                <w:szCs w:val="24"/>
              </w:rPr>
            </w:pPr>
            <w:r w:rsidRPr="00D24E06">
              <w:rPr>
                <w:sz w:val="24"/>
                <w:szCs w:val="24"/>
              </w:rPr>
              <w:t>TOTAL</w:t>
            </w:r>
          </w:p>
        </w:tc>
        <w:tc>
          <w:tcPr>
            <w:tcW w:w="1344" w:type="dxa"/>
            <w:shd w:val="clear" w:color="auto" w:fill="auto"/>
          </w:tcPr>
          <w:p w14:paraId="003A265A" w14:textId="77777777" w:rsidR="00D54F93" w:rsidRPr="00D24E06" w:rsidRDefault="00D54F93" w:rsidP="00D24E06">
            <w:pPr>
              <w:autoSpaceDE w:val="0"/>
              <w:autoSpaceDN w:val="0"/>
              <w:adjustRightInd w:val="0"/>
              <w:spacing w:before="120"/>
              <w:rPr>
                <w:sz w:val="24"/>
                <w:szCs w:val="24"/>
              </w:rPr>
            </w:pPr>
            <w:r w:rsidRPr="00D24E06">
              <w:rPr>
                <w:sz w:val="24"/>
                <w:szCs w:val="24"/>
              </w:rPr>
              <w:t>________</w:t>
            </w:r>
            <w:r w:rsidR="00495882" w:rsidRPr="00D24E06">
              <w:rPr>
                <w:sz w:val="24"/>
                <w:szCs w:val="24"/>
              </w:rPr>
              <w:t>$</w:t>
            </w:r>
          </w:p>
        </w:tc>
      </w:tr>
    </w:tbl>
    <w:p w14:paraId="49421421" w14:textId="77777777" w:rsidR="00D54F93" w:rsidRDefault="00A11B03" w:rsidP="00AF3F77">
      <w:pPr>
        <w:tabs>
          <w:tab w:val="left" w:pos="5130"/>
        </w:tabs>
        <w:autoSpaceDE w:val="0"/>
        <w:autoSpaceDN w:val="0"/>
        <w:adjustRightInd w:val="0"/>
        <w:spacing w:before="120"/>
        <w:rPr>
          <w:b/>
          <w:sz w:val="24"/>
          <w:szCs w:val="24"/>
          <w:lang w:val="fr-CA"/>
        </w:rPr>
      </w:pPr>
      <w:r w:rsidRPr="00A11B03">
        <w:rPr>
          <w:b/>
          <w:sz w:val="24"/>
          <w:szCs w:val="24"/>
          <w:lang w:val="fr-CA"/>
        </w:rPr>
        <w:t>(Ne pas joindre votre paiement. Vous recevrez une facture</w:t>
      </w:r>
      <w:r>
        <w:rPr>
          <w:b/>
          <w:sz w:val="24"/>
          <w:szCs w:val="24"/>
          <w:lang w:val="fr-CA"/>
        </w:rPr>
        <w:t xml:space="preserve"> de l’AATC</w:t>
      </w:r>
      <w:r w:rsidRPr="00A11B03">
        <w:rPr>
          <w:b/>
          <w:sz w:val="24"/>
          <w:szCs w:val="24"/>
          <w:lang w:val="fr-CA"/>
        </w:rPr>
        <w:t>)</w:t>
      </w:r>
    </w:p>
    <w:p w14:paraId="070B02A5" w14:textId="77777777" w:rsidR="002C4EDC" w:rsidRDefault="002C4EDC">
      <w:pPr>
        <w:rPr>
          <w:b/>
          <w:sz w:val="24"/>
          <w:szCs w:val="24"/>
          <w:lang w:val="fr-CA"/>
        </w:rPr>
      </w:pPr>
      <w:r>
        <w:rPr>
          <w:b/>
          <w:sz w:val="24"/>
          <w:szCs w:val="24"/>
          <w:lang w:val="fr-CA"/>
        </w:rPr>
        <w:br w:type="page"/>
      </w:r>
    </w:p>
    <w:p w14:paraId="4C712073" w14:textId="77777777" w:rsidR="002C4EDC" w:rsidRDefault="002C4EDC" w:rsidP="00AF3F77">
      <w:pPr>
        <w:tabs>
          <w:tab w:val="left" w:pos="5130"/>
        </w:tabs>
        <w:autoSpaceDE w:val="0"/>
        <w:autoSpaceDN w:val="0"/>
        <w:adjustRightInd w:val="0"/>
        <w:spacing w:before="120"/>
        <w:rPr>
          <w:sz w:val="24"/>
          <w:szCs w:val="24"/>
          <w:lang w:val="fr-CA"/>
        </w:rPr>
      </w:pPr>
    </w:p>
    <w:p w14:paraId="2AF6B192" w14:textId="77777777" w:rsidR="00E10057" w:rsidRPr="00E10057" w:rsidRDefault="00214BA8" w:rsidP="000000D9">
      <w:pPr>
        <w:autoSpaceDE w:val="0"/>
        <w:autoSpaceDN w:val="0"/>
        <w:adjustRightInd w:val="0"/>
        <w:spacing w:after="60"/>
        <w:jc w:val="center"/>
        <w:rPr>
          <w:b/>
          <w:bCs/>
          <w:noProof/>
          <w:sz w:val="28"/>
          <w:szCs w:val="28"/>
          <w:lang w:val="fr-CA"/>
        </w:rPr>
      </w:pPr>
      <w:r>
        <w:rPr>
          <w:b/>
          <w:bCs/>
          <w:noProof/>
          <w:sz w:val="28"/>
          <w:szCs w:val="28"/>
          <w:lang w:val="en-CA" w:eastAsia="en-CA"/>
        </w:rPr>
        <w:drawing>
          <wp:anchor distT="0" distB="0" distL="114300" distR="114300" simplePos="0" relativeHeight="251658240" behindDoc="0" locked="0" layoutInCell="1" allowOverlap="1" wp14:anchorId="01076BE1" wp14:editId="14C2578E">
            <wp:simplePos x="0" y="0"/>
            <wp:positionH relativeFrom="column">
              <wp:posOffset>-443865</wp:posOffset>
            </wp:positionH>
            <wp:positionV relativeFrom="paragraph">
              <wp:posOffset>-911860</wp:posOffset>
            </wp:positionV>
            <wp:extent cx="1676400" cy="765175"/>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b="6241"/>
                    <a:stretch>
                      <a:fillRect/>
                    </a:stretch>
                  </pic:blipFill>
                  <pic:spPr bwMode="auto">
                    <a:xfrm>
                      <a:off x="0" y="0"/>
                      <a:ext cx="1676400" cy="765175"/>
                    </a:xfrm>
                    <a:prstGeom prst="rect">
                      <a:avLst/>
                    </a:prstGeom>
                    <a:noFill/>
                  </pic:spPr>
                </pic:pic>
              </a:graphicData>
            </a:graphic>
            <wp14:sizeRelH relativeFrom="page">
              <wp14:pctWidth>0</wp14:pctWidth>
            </wp14:sizeRelH>
            <wp14:sizeRelV relativeFrom="page">
              <wp14:pctHeight>0</wp14:pctHeight>
            </wp14:sizeRelV>
          </wp:anchor>
        </w:drawing>
      </w:r>
      <w:r w:rsidR="00E10057" w:rsidRPr="00E10057">
        <w:rPr>
          <w:b/>
          <w:bCs/>
          <w:noProof/>
          <w:sz w:val="28"/>
          <w:szCs w:val="28"/>
          <w:lang w:val="fr-CA"/>
        </w:rPr>
        <w:t>ANNEXE 1 – Appendice A du protocole d’entente</w:t>
      </w:r>
    </w:p>
    <w:p w14:paraId="5507070E" w14:textId="77777777" w:rsidR="00E10057" w:rsidRPr="000000D9" w:rsidRDefault="00E10057" w:rsidP="000000D9">
      <w:pPr>
        <w:spacing w:after="60"/>
        <w:jc w:val="center"/>
        <w:rPr>
          <w:b/>
          <w:sz w:val="24"/>
          <w:szCs w:val="24"/>
          <w:lang w:val="fr-CA"/>
        </w:rPr>
      </w:pPr>
      <w:r w:rsidRPr="000000D9">
        <w:rPr>
          <w:b/>
          <w:sz w:val="24"/>
          <w:szCs w:val="24"/>
          <w:lang w:val="fr-CA"/>
        </w:rPr>
        <w:t>Documents d’arpentage sujet à la liste de vérification et /ou aux frais.</w:t>
      </w:r>
    </w:p>
    <w:p w14:paraId="09A675D6" w14:textId="77777777" w:rsidR="00E10057" w:rsidRPr="00E10057" w:rsidRDefault="00E10057" w:rsidP="000000D9">
      <w:pPr>
        <w:spacing w:after="120"/>
        <w:jc w:val="center"/>
        <w:rPr>
          <w:b/>
          <w:sz w:val="22"/>
          <w:szCs w:val="22"/>
          <w:lang w:val="fr-CA"/>
        </w:rPr>
      </w:pPr>
      <w:r w:rsidRPr="00E10057">
        <w:rPr>
          <w:b/>
          <w:sz w:val="22"/>
          <w:szCs w:val="22"/>
          <w:lang w:val="fr-CA"/>
        </w:rPr>
        <w:t>Tous les documents d’arpentage sous  forme de plan, incluant les notes d’arpentage sous forme de plan qui ont été préparées sous les instructions d’arpentage de l’arpenteur général, ce qui comprend, sans se limiter :</w:t>
      </w:r>
    </w:p>
    <w:p w14:paraId="52034CBC" w14:textId="77777777" w:rsidR="00E10057" w:rsidRPr="007D6B62" w:rsidRDefault="00E10057" w:rsidP="000000D9">
      <w:pPr>
        <w:pStyle w:val="ListParagraph"/>
        <w:numPr>
          <w:ilvl w:val="0"/>
          <w:numId w:val="3"/>
        </w:numPr>
        <w:spacing w:before="60" w:after="60" w:line="20" w:lineRule="atLeast"/>
        <w:ind w:left="357" w:hanging="357"/>
        <w:contextualSpacing w:val="0"/>
        <w:rPr>
          <w:rFonts w:ascii="Times New Roman" w:hAnsi="Times New Roman"/>
          <w:i/>
          <w:lang w:val="fr-CA"/>
        </w:rPr>
      </w:pPr>
      <w:r w:rsidRPr="007D6B62">
        <w:rPr>
          <w:rFonts w:ascii="Times New Roman" w:hAnsi="Times New Roman"/>
          <w:lang w:val="fr-CA"/>
        </w:rPr>
        <w:t xml:space="preserve">Les plans officiels confirmés par l’arpenteur général sous l’article 29 </w:t>
      </w:r>
      <w:r w:rsidR="0013206E">
        <w:rPr>
          <w:rFonts w:ascii="Times New Roman" w:hAnsi="Times New Roman"/>
          <w:lang w:val="fr-CA"/>
        </w:rPr>
        <w:t xml:space="preserve">et sous la </w:t>
      </w:r>
      <w:r w:rsidRPr="007D6B62">
        <w:rPr>
          <w:rFonts w:ascii="Times New Roman" w:hAnsi="Times New Roman"/>
          <w:lang w:val="fr-CA"/>
        </w:rPr>
        <w:t>partie II</w:t>
      </w:r>
      <w:r w:rsidR="0013206E">
        <w:rPr>
          <w:rFonts w:ascii="Times New Roman" w:hAnsi="Times New Roman"/>
          <w:lang w:val="fr-CA"/>
        </w:rPr>
        <w:t>I</w:t>
      </w:r>
      <w:r w:rsidRPr="007D6B62">
        <w:rPr>
          <w:rFonts w:ascii="Times New Roman" w:hAnsi="Times New Roman"/>
          <w:lang w:val="fr-CA"/>
        </w:rPr>
        <w:t xml:space="preserve"> de la </w:t>
      </w:r>
      <w:r w:rsidRPr="007D6B62">
        <w:rPr>
          <w:rFonts w:ascii="Times New Roman" w:hAnsi="Times New Roman"/>
          <w:i/>
          <w:lang w:val="fr-CA"/>
        </w:rPr>
        <w:t>Loi sur l’arpentage des terres du Canada.</w:t>
      </w:r>
    </w:p>
    <w:p w14:paraId="63A3B8C3" w14:textId="77777777" w:rsidR="00E10057" w:rsidRPr="007D6B62" w:rsidRDefault="00E10057" w:rsidP="000000D9">
      <w:pPr>
        <w:pStyle w:val="ListParagraph"/>
        <w:numPr>
          <w:ilvl w:val="0"/>
          <w:numId w:val="3"/>
        </w:numPr>
        <w:spacing w:before="60" w:after="60" w:line="20" w:lineRule="atLeast"/>
        <w:ind w:left="357" w:hanging="357"/>
        <w:contextualSpacing w:val="0"/>
        <w:rPr>
          <w:rFonts w:ascii="Times New Roman" w:hAnsi="Times New Roman"/>
          <w:lang w:val="fr-CA"/>
        </w:rPr>
      </w:pPr>
      <w:r w:rsidRPr="007D6B62">
        <w:rPr>
          <w:rFonts w:ascii="Times New Roman" w:hAnsi="Times New Roman"/>
          <w:lang w:val="fr-CA"/>
        </w:rPr>
        <w:t xml:space="preserve">Les plans d’arpentage de claims miniers préparés sous l’autorité de l’article 39 de la </w:t>
      </w:r>
      <w:r w:rsidR="0013206E" w:rsidRPr="000000D9">
        <w:rPr>
          <w:rFonts w:ascii="Times New Roman" w:hAnsi="Times New Roman"/>
          <w:i/>
          <w:lang w:val="fr-CA"/>
        </w:rPr>
        <w:t xml:space="preserve">Loi </w:t>
      </w:r>
      <w:r w:rsidRPr="007D6B62">
        <w:rPr>
          <w:rFonts w:ascii="Times New Roman" w:hAnsi="Times New Roman"/>
          <w:i/>
          <w:lang w:val="fr-CA"/>
        </w:rPr>
        <w:t xml:space="preserve">sur l’extraction de l’or </w:t>
      </w:r>
      <w:r w:rsidRPr="000000D9">
        <w:rPr>
          <w:rFonts w:ascii="Times New Roman" w:hAnsi="Times New Roman"/>
          <w:lang w:val="fr-CA"/>
        </w:rPr>
        <w:t>(Yukon)</w:t>
      </w:r>
      <w:r w:rsidRPr="007D6B62">
        <w:rPr>
          <w:rFonts w:ascii="Times New Roman" w:hAnsi="Times New Roman"/>
          <w:lang w:val="fr-CA"/>
        </w:rPr>
        <w:t xml:space="preserve">, de l’article 86 de la </w:t>
      </w:r>
      <w:r w:rsidRPr="007D6B62">
        <w:rPr>
          <w:rFonts w:ascii="Times New Roman" w:hAnsi="Times New Roman"/>
          <w:i/>
          <w:lang w:val="fr-CA"/>
        </w:rPr>
        <w:t xml:space="preserve">Loi sur l’extraction du </w:t>
      </w:r>
      <w:r w:rsidR="00E856C1">
        <w:rPr>
          <w:rFonts w:ascii="Times New Roman" w:hAnsi="Times New Roman"/>
          <w:i/>
          <w:lang w:val="fr-CA"/>
        </w:rPr>
        <w:t>q</w:t>
      </w:r>
      <w:r w:rsidRPr="007D6B62">
        <w:rPr>
          <w:rFonts w:ascii="Times New Roman" w:hAnsi="Times New Roman"/>
          <w:i/>
          <w:lang w:val="fr-CA"/>
        </w:rPr>
        <w:t>uartz</w:t>
      </w:r>
      <w:r w:rsidR="00E856C1">
        <w:rPr>
          <w:rFonts w:ascii="Times New Roman" w:hAnsi="Times New Roman"/>
          <w:lang w:val="fr-CA"/>
        </w:rPr>
        <w:t xml:space="preserve"> (Yukon)</w:t>
      </w:r>
      <w:r w:rsidR="00C1526A">
        <w:rPr>
          <w:rFonts w:ascii="Times New Roman" w:hAnsi="Times New Roman"/>
          <w:lang w:val="fr-CA"/>
        </w:rPr>
        <w:t xml:space="preserve">, </w:t>
      </w:r>
      <w:r w:rsidRPr="007D6B62">
        <w:rPr>
          <w:rFonts w:ascii="Times New Roman" w:hAnsi="Times New Roman"/>
          <w:lang w:val="fr-CA"/>
        </w:rPr>
        <w:t xml:space="preserve">de l’article 56 du </w:t>
      </w:r>
      <w:r w:rsidRPr="007D6B62">
        <w:rPr>
          <w:rFonts w:ascii="Times New Roman" w:hAnsi="Times New Roman"/>
          <w:i/>
          <w:lang w:val="fr-CA"/>
        </w:rPr>
        <w:t>Règlement sur l’exploitation minière dans les Territoires du Nord-Ouest</w:t>
      </w:r>
      <w:r w:rsidRPr="000000D9">
        <w:rPr>
          <w:rFonts w:ascii="Times New Roman" w:hAnsi="Times New Roman"/>
          <w:lang w:val="fr-CA"/>
        </w:rPr>
        <w:t xml:space="preserve"> et </w:t>
      </w:r>
      <w:r w:rsidR="00C1526A" w:rsidRPr="007D6B62">
        <w:rPr>
          <w:rFonts w:ascii="Times New Roman" w:hAnsi="Times New Roman"/>
          <w:lang w:val="fr-CA"/>
        </w:rPr>
        <w:t xml:space="preserve">de l’article 56 du </w:t>
      </w:r>
      <w:r w:rsidR="00C1526A" w:rsidRPr="007D6B62">
        <w:rPr>
          <w:rFonts w:ascii="Times New Roman" w:hAnsi="Times New Roman"/>
          <w:i/>
          <w:lang w:val="fr-CA"/>
        </w:rPr>
        <w:t xml:space="preserve">Règlement sur l’exploitation minière </w:t>
      </w:r>
      <w:r w:rsidRPr="007D6B62">
        <w:rPr>
          <w:rFonts w:ascii="Times New Roman" w:hAnsi="Times New Roman"/>
          <w:i/>
          <w:lang w:val="fr-CA"/>
        </w:rPr>
        <w:t>au Nunavut</w:t>
      </w:r>
      <w:r w:rsidRPr="007D6B62">
        <w:rPr>
          <w:rFonts w:ascii="Times New Roman" w:hAnsi="Times New Roman"/>
          <w:lang w:val="fr-CA"/>
        </w:rPr>
        <w:t>.</w:t>
      </w:r>
    </w:p>
    <w:p w14:paraId="1AF40355"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i/>
          <w:lang w:val="fr-CA"/>
        </w:rPr>
      </w:pPr>
      <w:r w:rsidRPr="007D6B62">
        <w:rPr>
          <w:rFonts w:ascii="Times New Roman" w:hAnsi="Times New Roman"/>
          <w:lang w:val="fr-CA"/>
        </w:rPr>
        <w:t xml:space="preserve">Les plans d’arpentage des lignes de base préparés sous l’autorité de l’article 40 de la </w:t>
      </w:r>
      <w:r w:rsidR="00152D66">
        <w:rPr>
          <w:rFonts w:ascii="Times New Roman" w:hAnsi="Times New Roman"/>
          <w:i/>
          <w:lang w:val="fr-CA"/>
        </w:rPr>
        <w:t>L</w:t>
      </w:r>
      <w:r w:rsidRPr="007D6B62">
        <w:rPr>
          <w:rFonts w:ascii="Times New Roman" w:hAnsi="Times New Roman"/>
          <w:i/>
          <w:lang w:val="fr-CA"/>
        </w:rPr>
        <w:t xml:space="preserve">oi sur l’extraction de l’or </w:t>
      </w:r>
      <w:r w:rsidRPr="000000D9">
        <w:rPr>
          <w:rFonts w:ascii="Times New Roman" w:hAnsi="Times New Roman"/>
          <w:lang w:val="fr-CA"/>
        </w:rPr>
        <w:t>(Yukon)</w:t>
      </w:r>
      <w:r w:rsidR="00152D66" w:rsidRPr="000000D9">
        <w:rPr>
          <w:rFonts w:ascii="Times New Roman" w:hAnsi="Times New Roman"/>
          <w:lang w:val="fr-CA"/>
        </w:rPr>
        <w:t>.</w:t>
      </w:r>
    </w:p>
    <w:p w14:paraId="1E309C56"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“d’arpentage </w:t>
      </w:r>
      <w:r w:rsidR="00152D66">
        <w:rPr>
          <w:rFonts w:ascii="Times New Roman" w:hAnsi="Times New Roman"/>
          <w:lang w:val="fr-CA"/>
        </w:rPr>
        <w:t>officiel</w:t>
      </w:r>
      <w:r w:rsidRPr="007D6B62">
        <w:rPr>
          <w:rFonts w:ascii="Times New Roman" w:hAnsi="Times New Roman"/>
          <w:lang w:val="fr-CA"/>
        </w:rPr>
        <w:t xml:space="preserve">” préparés sous l’autorité du </w:t>
      </w:r>
      <w:r w:rsidRPr="007D6B62">
        <w:rPr>
          <w:rFonts w:ascii="Times New Roman" w:hAnsi="Times New Roman"/>
          <w:i/>
          <w:lang w:val="fr-CA"/>
        </w:rPr>
        <w:t>Règlement sur les terres pétrolifères et gazifères du Canada</w:t>
      </w:r>
      <w:r w:rsidRPr="007D6B62">
        <w:rPr>
          <w:rFonts w:ascii="Times New Roman" w:hAnsi="Times New Roman"/>
          <w:lang w:val="fr-CA"/>
        </w:rPr>
        <w:t xml:space="preserve">, </w:t>
      </w:r>
      <w:r w:rsidR="00152D66">
        <w:rPr>
          <w:rFonts w:ascii="Times New Roman" w:hAnsi="Times New Roman"/>
          <w:lang w:val="fr-CA"/>
        </w:rPr>
        <w:t>l’</w:t>
      </w:r>
      <w:r w:rsidRPr="007D6B62">
        <w:rPr>
          <w:rFonts w:ascii="Times New Roman" w:hAnsi="Times New Roman"/>
          <w:lang w:val="fr-CA"/>
        </w:rPr>
        <w:t xml:space="preserve">article 75 du </w:t>
      </w:r>
      <w:r w:rsidRPr="007D6B62">
        <w:rPr>
          <w:rFonts w:ascii="Times New Roman" w:hAnsi="Times New Roman"/>
          <w:i/>
          <w:lang w:val="fr-CA"/>
        </w:rPr>
        <w:t>Règlement sur le forage et la production relatifs aux hydrocarbures dans la zone extracôtière de Terre-Neuve</w:t>
      </w:r>
      <w:r w:rsidRPr="007D6B62">
        <w:rPr>
          <w:rFonts w:ascii="Times New Roman" w:hAnsi="Times New Roman"/>
          <w:lang w:val="fr-CA"/>
        </w:rPr>
        <w:t xml:space="preserve">, </w:t>
      </w:r>
      <w:r w:rsidR="00E62825">
        <w:rPr>
          <w:rFonts w:ascii="Times New Roman" w:hAnsi="Times New Roman"/>
          <w:lang w:val="fr-CA"/>
        </w:rPr>
        <w:t>l’</w:t>
      </w:r>
      <w:r w:rsidRPr="007D6B62">
        <w:rPr>
          <w:rFonts w:ascii="Times New Roman" w:hAnsi="Times New Roman"/>
          <w:lang w:val="fr-CA"/>
        </w:rPr>
        <w:t xml:space="preserve">article 75 </w:t>
      </w:r>
      <w:r w:rsidRPr="007D6B62">
        <w:rPr>
          <w:rFonts w:ascii="Times New Roman" w:hAnsi="Times New Roman"/>
          <w:i/>
          <w:lang w:val="fr-CA"/>
        </w:rPr>
        <w:t>du Règlement sur le forage et la production relatifs aux hydrocarbures dans la zone extracôtière de la Nouvelle-Écosse</w:t>
      </w:r>
      <w:r w:rsidRPr="007D6B62">
        <w:rPr>
          <w:rFonts w:ascii="Times New Roman" w:hAnsi="Times New Roman"/>
          <w:lang w:val="fr-CA"/>
        </w:rPr>
        <w:t xml:space="preserve"> , l’article 74 du </w:t>
      </w:r>
      <w:r w:rsidRPr="007D6B62">
        <w:rPr>
          <w:rFonts w:ascii="Times New Roman" w:hAnsi="Times New Roman"/>
          <w:i/>
          <w:lang w:val="fr-CA"/>
        </w:rPr>
        <w:t xml:space="preserve">Règlement sur le forage et </w:t>
      </w:r>
      <w:r w:rsidR="00E62825">
        <w:rPr>
          <w:rFonts w:ascii="Times New Roman" w:hAnsi="Times New Roman"/>
          <w:i/>
          <w:lang w:val="fr-CA"/>
        </w:rPr>
        <w:t>la production</w:t>
      </w:r>
      <w:r w:rsidRPr="007D6B62">
        <w:rPr>
          <w:rFonts w:ascii="Times New Roman" w:hAnsi="Times New Roman"/>
          <w:i/>
          <w:lang w:val="fr-CA"/>
        </w:rPr>
        <w:t xml:space="preserve"> de pétrole et de gaz au Canada</w:t>
      </w:r>
      <w:r w:rsidRPr="007D6B62">
        <w:rPr>
          <w:rFonts w:ascii="Times New Roman" w:hAnsi="Times New Roman"/>
          <w:lang w:val="fr-CA"/>
        </w:rPr>
        <w:t xml:space="preserve">, </w:t>
      </w:r>
      <w:r w:rsidR="00E62825">
        <w:rPr>
          <w:rFonts w:ascii="Times New Roman" w:hAnsi="Times New Roman"/>
          <w:lang w:val="fr-CA"/>
        </w:rPr>
        <w:t xml:space="preserve">et des </w:t>
      </w:r>
      <w:r w:rsidRPr="007D6B62">
        <w:rPr>
          <w:rFonts w:ascii="Times New Roman" w:hAnsi="Times New Roman"/>
          <w:lang w:val="fr-CA"/>
        </w:rPr>
        <w:t xml:space="preserve">articles 17 et 24 du </w:t>
      </w:r>
      <w:r w:rsidRPr="007D6B62">
        <w:rPr>
          <w:rFonts w:ascii="Times New Roman" w:hAnsi="Times New Roman"/>
          <w:i/>
          <w:lang w:val="fr-CA"/>
        </w:rPr>
        <w:t xml:space="preserve">Règlement sur </w:t>
      </w:r>
      <w:r w:rsidR="00E62825">
        <w:rPr>
          <w:rFonts w:ascii="Times New Roman" w:hAnsi="Times New Roman"/>
          <w:i/>
          <w:lang w:val="fr-CA"/>
        </w:rPr>
        <w:t>les travaux de</w:t>
      </w:r>
      <w:r w:rsidR="00E62825" w:rsidRPr="007D6B62">
        <w:rPr>
          <w:rFonts w:ascii="Times New Roman" w:hAnsi="Times New Roman"/>
          <w:i/>
          <w:lang w:val="fr-CA"/>
        </w:rPr>
        <w:t xml:space="preserve"> </w:t>
      </w:r>
      <w:r w:rsidRPr="007D6B62">
        <w:rPr>
          <w:rFonts w:ascii="Times New Roman" w:hAnsi="Times New Roman"/>
          <w:i/>
          <w:lang w:val="fr-CA"/>
        </w:rPr>
        <w:t xml:space="preserve">forage et </w:t>
      </w:r>
      <w:r w:rsidR="00E62825">
        <w:rPr>
          <w:rFonts w:ascii="Times New Roman" w:hAnsi="Times New Roman"/>
          <w:i/>
          <w:lang w:val="fr-CA"/>
        </w:rPr>
        <w:t>de production</w:t>
      </w:r>
      <w:r w:rsidRPr="007D6B62">
        <w:rPr>
          <w:rFonts w:ascii="Times New Roman" w:hAnsi="Times New Roman"/>
          <w:i/>
          <w:lang w:val="fr-CA"/>
        </w:rPr>
        <w:t xml:space="preserve"> de pétrole et de gaz</w:t>
      </w:r>
      <w:r w:rsidRPr="000000D9">
        <w:rPr>
          <w:rFonts w:ascii="Times New Roman" w:hAnsi="Times New Roman"/>
          <w:lang w:val="fr-CA"/>
        </w:rPr>
        <w:t xml:space="preserve"> (Yukon)</w:t>
      </w:r>
      <w:r w:rsidRPr="007D6B62">
        <w:rPr>
          <w:rFonts w:ascii="Times New Roman" w:hAnsi="Times New Roman"/>
          <w:lang w:val="fr-CA"/>
        </w:rPr>
        <w:t>.</w:t>
      </w:r>
    </w:p>
    <w:p w14:paraId="49EA5B85"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préparés sous l’autorité de l’article 40 du </w:t>
      </w:r>
      <w:r w:rsidRPr="007D6B62">
        <w:rPr>
          <w:rFonts w:ascii="Times New Roman" w:hAnsi="Times New Roman"/>
          <w:i/>
          <w:lang w:val="fr-CA"/>
        </w:rPr>
        <w:t>Règlement de 1995 sur le pétrole et le gaz des terres indiennes</w:t>
      </w:r>
      <w:r w:rsidRPr="007D6B62">
        <w:rPr>
          <w:rFonts w:ascii="Times New Roman" w:hAnsi="Times New Roman"/>
          <w:lang w:val="fr-CA"/>
        </w:rPr>
        <w:t>.</w:t>
      </w:r>
    </w:p>
    <w:p w14:paraId="3EC5D3B6"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d’arpentage montrant </w:t>
      </w:r>
      <w:r w:rsidR="009E09B6" w:rsidRPr="007D6B62">
        <w:rPr>
          <w:rFonts w:ascii="Times New Roman" w:hAnsi="Times New Roman"/>
          <w:lang w:val="fr-CA"/>
        </w:rPr>
        <w:t>«</w:t>
      </w:r>
      <w:r w:rsidR="009E09B6">
        <w:rPr>
          <w:rFonts w:ascii="Times New Roman" w:hAnsi="Times New Roman"/>
          <w:lang w:val="fr-CA"/>
        </w:rPr>
        <w:t xml:space="preserve"> </w:t>
      </w:r>
      <w:r w:rsidRPr="007D6B62">
        <w:rPr>
          <w:rFonts w:ascii="Times New Roman" w:hAnsi="Times New Roman"/>
          <w:lang w:val="fr-CA"/>
        </w:rPr>
        <w:t xml:space="preserve">l’étendue de rivière </w:t>
      </w:r>
      <w:r w:rsidR="009E09B6">
        <w:rPr>
          <w:rFonts w:ascii="Times New Roman" w:hAnsi="Times New Roman"/>
          <w:lang w:val="fr-CA"/>
        </w:rPr>
        <w:t>cédée à</w:t>
      </w:r>
      <w:r w:rsidRPr="007D6B62">
        <w:rPr>
          <w:rFonts w:ascii="Times New Roman" w:hAnsi="Times New Roman"/>
          <w:lang w:val="fr-CA"/>
        </w:rPr>
        <w:t xml:space="preserve"> bail » préparé</w:t>
      </w:r>
      <w:r w:rsidR="009E09B6">
        <w:rPr>
          <w:rFonts w:ascii="Times New Roman" w:hAnsi="Times New Roman"/>
          <w:lang w:val="fr-CA"/>
        </w:rPr>
        <w:t>s</w:t>
      </w:r>
      <w:r w:rsidRPr="007D6B62">
        <w:rPr>
          <w:rFonts w:ascii="Times New Roman" w:hAnsi="Times New Roman"/>
          <w:lang w:val="fr-CA"/>
        </w:rPr>
        <w:t xml:space="preserve"> sous l’autorité du </w:t>
      </w:r>
      <w:r w:rsidRPr="007D6B62">
        <w:rPr>
          <w:rFonts w:ascii="Times New Roman" w:hAnsi="Times New Roman"/>
          <w:i/>
          <w:lang w:val="fr-CA"/>
        </w:rPr>
        <w:t>Règlement territorial sur le dragage</w:t>
      </w:r>
      <w:r w:rsidRPr="007D6B62">
        <w:rPr>
          <w:rFonts w:ascii="Times New Roman" w:hAnsi="Times New Roman"/>
          <w:lang w:val="fr-CA"/>
        </w:rPr>
        <w:t>.</w:t>
      </w:r>
    </w:p>
    <w:p w14:paraId="4657B127"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d’arpentage préparés sous l’autorité de l’article 10 du </w:t>
      </w:r>
      <w:r w:rsidRPr="007D6B62">
        <w:rPr>
          <w:rFonts w:ascii="Times New Roman" w:hAnsi="Times New Roman"/>
          <w:i/>
          <w:lang w:val="fr-CA"/>
        </w:rPr>
        <w:t>Règlement sur les forces hydrauliques du Canada</w:t>
      </w:r>
      <w:r w:rsidRPr="007D6B62">
        <w:rPr>
          <w:rFonts w:ascii="Times New Roman" w:hAnsi="Times New Roman"/>
          <w:lang w:val="fr-CA"/>
        </w:rPr>
        <w:t>.</w:t>
      </w:r>
    </w:p>
    <w:p w14:paraId="2D33FC50"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d’arpentage préparés sous l’autorité de l’article 21 du </w:t>
      </w:r>
      <w:r w:rsidRPr="007D6B62">
        <w:rPr>
          <w:rFonts w:ascii="Times New Roman" w:hAnsi="Times New Roman"/>
          <w:i/>
          <w:lang w:val="fr-CA"/>
        </w:rPr>
        <w:t>Règlement sur l’exploitation minière dans les réserves indiennes</w:t>
      </w:r>
      <w:r w:rsidRPr="007D6B62">
        <w:rPr>
          <w:rFonts w:ascii="Times New Roman" w:hAnsi="Times New Roman"/>
          <w:lang w:val="fr-CA"/>
        </w:rPr>
        <w:t>.</w:t>
      </w:r>
    </w:p>
    <w:p w14:paraId="3E63460E"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d’arpentage (incluant les plans compilés qui subdivisent ou qui consolident des lots) préparés sous l’autorité de la </w:t>
      </w:r>
      <w:r w:rsidR="0017670E">
        <w:rPr>
          <w:rFonts w:ascii="Times New Roman" w:hAnsi="Times New Roman"/>
          <w:i/>
          <w:lang w:val="fr-CA"/>
        </w:rPr>
        <w:t>L</w:t>
      </w:r>
      <w:r w:rsidR="0017670E" w:rsidRPr="007D6B62">
        <w:rPr>
          <w:rFonts w:ascii="Times New Roman" w:hAnsi="Times New Roman"/>
          <w:i/>
          <w:lang w:val="fr-CA"/>
        </w:rPr>
        <w:t xml:space="preserve">oi </w:t>
      </w:r>
      <w:r w:rsidRPr="007D6B62">
        <w:rPr>
          <w:rFonts w:ascii="Times New Roman" w:hAnsi="Times New Roman"/>
          <w:i/>
          <w:lang w:val="fr-CA"/>
        </w:rPr>
        <w:t>sur les titres de biens-fonds</w:t>
      </w:r>
      <w:r w:rsidRPr="007D6B62">
        <w:rPr>
          <w:rFonts w:ascii="Times New Roman" w:hAnsi="Times New Roman"/>
          <w:lang w:val="fr-CA"/>
        </w:rPr>
        <w:t xml:space="preserve"> (T.</w:t>
      </w:r>
      <w:r w:rsidR="0017670E">
        <w:rPr>
          <w:rFonts w:ascii="Times New Roman" w:hAnsi="Times New Roman"/>
          <w:lang w:val="fr-CA"/>
        </w:rPr>
        <w:t xml:space="preserve"> </w:t>
      </w:r>
      <w:r w:rsidRPr="007D6B62">
        <w:rPr>
          <w:rFonts w:ascii="Times New Roman" w:hAnsi="Times New Roman"/>
          <w:lang w:val="fr-CA"/>
        </w:rPr>
        <w:t xml:space="preserve">N-O. ou NU ou Yukon) </w:t>
      </w:r>
      <w:r w:rsidRPr="000000D9">
        <w:rPr>
          <w:rFonts w:ascii="Times New Roman" w:hAnsi="Times New Roman"/>
          <w:lang w:val="fr-CA"/>
        </w:rPr>
        <w:t>et sous les</w:t>
      </w:r>
      <w:r w:rsidRPr="007D6B62">
        <w:rPr>
          <w:rFonts w:ascii="Times New Roman" w:hAnsi="Times New Roman"/>
          <w:i/>
          <w:lang w:val="fr-CA"/>
        </w:rPr>
        <w:t xml:space="preserve"> </w:t>
      </w:r>
      <w:r w:rsidR="00CE5E7A">
        <w:rPr>
          <w:rFonts w:ascii="Times New Roman" w:hAnsi="Times New Roman"/>
          <w:i/>
          <w:lang w:val="fr-CA"/>
        </w:rPr>
        <w:t>R</w:t>
      </w:r>
      <w:r w:rsidRPr="007D6B62">
        <w:rPr>
          <w:rFonts w:ascii="Times New Roman" w:hAnsi="Times New Roman"/>
          <w:i/>
          <w:lang w:val="fr-CA"/>
        </w:rPr>
        <w:t xml:space="preserve">èglements concernant les plans </w:t>
      </w:r>
      <w:r w:rsidR="00CE5E7A">
        <w:rPr>
          <w:rFonts w:ascii="Times New Roman" w:hAnsi="Times New Roman"/>
          <w:i/>
          <w:lang w:val="fr-CA"/>
        </w:rPr>
        <w:t>relatifs aux</w:t>
      </w:r>
      <w:r w:rsidRPr="007D6B62">
        <w:rPr>
          <w:rFonts w:ascii="Times New Roman" w:hAnsi="Times New Roman"/>
          <w:i/>
          <w:lang w:val="fr-CA"/>
        </w:rPr>
        <w:t xml:space="preserve"> biens-fonds</w:t>
      </w:r>
      <w:r w:rsidRPr="007D6B62">
        <w:rPr>
          <w:rFonts w:ascii="Times New Roman" w:hAnsi="Times New Roman"/>
          <w:lang w:val="fr-CA"/>
        </w:rPr>
        <w:t xml:space="preserve"> (T.</w:t>
      </w:r>
      <w:r w:rsidR="0017670E">
        <w:rPr>
          <w:rFonts w:ascii="Times New Roman" w:hAnsi="Times New Roman"/>
          <w:lang w:val="fr-CA"/>
        </w:rPr>
        <w:t xml:space="preserve"> </w:t>
      </w:r>
      <w:r w:rsidRPr="007D6B62">
        <w:rPr>
          <w:rFonts w:ascii="Times New Roman" w:hAnsi="Times New Roman"/>
          <w:lang w:val="fr-CA"/>
        </w:rPr>
        <w:t>N.-O. ou NU ou Yukon).</w:t>
      </w:r>
    </w:p>
    <w:p w14:paraId="01835B62"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d’arpentage de condominium préparés sous l’autorité de l’article 6 de la </w:t>
      </w:r>
      <w:r w:rsidR="00CE5E7A" w:rsidRPr="000000D9">
        <w:rPr>
          <w:rFonts w:ascii="Times New Roman" w:hAnsi="Times New Roman"/>
          <w:i/>
          <w:lang w:val="fr-CA"/>
        </w:rPr>
        <w:t>L</w:t>
      </w:r>
      <w:r w:rsidRPr="000000D9">
        <w:rPr>
          <w:rFonts w:ascii="Times New Roman" w:hAnsi="Times New Roman"/>
          <w:i/>
          <w:lang w:val="fr-CA"/>
        </w:rPr>
        <w:t xml:space="preserve">oi </w:t>
      </w:r>
      <w:r w:rsidRPr="007D6B62">
        <w:rPr>
          <w:rFonts w:ascii="Times New Roman" w:hAnsi="Times New Roman"/>
          <w:i/>
          <w:lang w:val="fr-CA"/>
        </w:rPr>
        <w:t>sur les condominiums</w:t>
      </w:r>
      <w:r w:rsidRPr="007D6B62">
        <w:rPr>
          <w:rFonts w:ascii="Times New Roman" w:hAnsi="Times New Roman"/>
          <w:lang w:val="fr-CA"/>
        </w:rPr>
        <w:t xml:space="preserve"> (T. N.-O. ou NU ou Yukon).</w:t>
      </w:r>
    </w:p>
    <w:p w14:paraId="27557F57"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w:t>
      </w:r>
      <w:r w:rsidR="00B77D3B" w:rsidRPr="007D6B62">
        <w:rPr>
          <w:rFonts w:ascii="Times New Roman" w:hAnsi="Times New Roman"/>
          <w:lang w:val="fr-CA"/>
        </w:rPr>
        <w:t>d’</w:t>
      </w:r>
      <w:r w:rsidR="00B77D3B">
        <w:rPr>
          <w:rFonts w:ascii="Times New Roman" w:hAnsi="Times New Roman"/>
          <w:lang w:val="fr-CA"/>
        </w:rPr>
        <w:t>arpentage</w:t>
      </w:r>
      <w:r w:rsidR="00B77D3B" w:rsidRPr="007D6B62">
        <w:rPr>
          <w:rFonts w:ascii="Times New Roman" w:hAnsi="Times New Roman"/>
          <w:lang w:val="fr-CA"/>
        </w:rPr>
        <w:t xml:space="preserve"> </w:t>
      </w:r>
      <w:r w:rsidRPr="007D6B62">
        <w:rPr>
          <w:rFonts w:ascii="Times New Roman" w:hAnsi="Times New Roman"/>
          <w:lang w:val="fr-CA"/>
        </w:rPr>
        <w:t>préparés sous l’autorité de l’article 31 de</w:t>
      </w:r>
      <w:r w:rsidRPr="005A6485">
        <w:rPr>
          <w:rFonts w:ascii="Times New Roman" w:hAnsi="Times New Roman"/>
          <w:lang w:val="fr-CA"/>
        </w:rPr>
        <w:t xml:space="preserve"> </w:t>
      </w:r>
      <w:r w:rsidRPr="000000D9">
        <w:rPr>
          <w:rFonts w:ascii="Times New Roman" w:hAnsi="Times New Roman"/>
          <w:lang w:val="fr-CA"/>
        </w:rPr>
        <w:t xml:space="preserve">la </w:t>
      </w:r>
      <w:r w:rsidRPr="007D6B62">
        <w:rPr>
          <w:rFonts w:ascii="Times New Roman" w:hAnsi="Times New Roman"/>
          <w:i/>
          <w:lang w:val="fr-CA"/>
        </w:rPr>
        <w:t>Loi sur l’arpentage des terres du Canada</w:t>
      </w:r>
      <w:r w:rsidRPr="007D6B62">
        <w:rPr>
          <w:rFonts w:ascii="Times New Roman" w:hAnsi="Times New Roman"/>
          <w:lang w:val="fr-CA"/>
        </w:rPr>
        <w:t>.</w:t>
      </w:r>
    </w:p>
    <w:p w14:paraId="1603040D" w14:textId="77777777" w:rsidR="00012C91" w:rsidRDefault="00E10057" w:rsidP="000000D9">
      <w:pPr>
        <w:pStyle w:val="ListParagraph"/>
        <w:numPr>
          <w:ilvl w:val="0"/>
          <w:numId w:val="5"/>
        </w:numPr>
        <w:spacing w:before="60" w:after="60" w:line="240" w:lineRule="auto"/>
        <w:contextualSpacing w:val="0"/>
        <w:rPr>
          <w:lang w:val="fr-CA"/>
        </w:rPr>
      </w:pPr>
      <w:r w:rsidRPr="000000D9">
        <w:rPr>
          <w:lang w:val="fr-CA"/>
        </w:rPr>
        <w:t xml:space="preserve">Les plans explicatifs préparés sous l’autorité de l’article 31 de la </w:t>
      </w:r>
      <w:r w:rsidRPr="000000D9">
        <w:rPr>
          <w:i/>
          <w:lang w:val="fr-CA"/>
        </w:rPr>
        <w:t>Loi sur l’arpentage des terres du Canada</w:t>
      </w:r>
      <w:r w:rsidRPr="000000D9">
        <w:rPr>
          <w:lang w:val="fr-CA"/>
        </w:rPr>
        <w:t>.</w:t>
      </w:r>
      <w:r w:rsidR="00B77D3B" w:rsidRPr="000000D9">
        <w:rPr>
          <w:rFonts w:ascii="Times New Roman" w:hAnsi="Times New Roman"/>
          <w:lang w:val="fr-CA"/>
        </w:rPr>
        <w:t xml:space="preserve"> </w:t>
      </w:r>
      <w:r w:rsidR="00012C91">
        <w:rPr>
          <w:rFonts w:ascii="Times New Roman" w:hAnsi="Times New Roman"/>
          <w:lang w:val="fr-CA"/>
        </w:rPr>
        <w:t xml:space="preserve">Les plans explicatifs </w:t>
      </w:r>
      <w:r w:rsidR="00012C91" w:rsidRPr="00012C91">
        <w:rPr>
          <w:rFonts w:ascii="Times New Roman" w:hAnsi="Times New Roman"/>
          <w:lang w:val="fr-CA"/>
        </w:rPr>
        <w:t xml:space="preserve">préparés sous l’autorité de l’article 31 de la </w:t>
      </w:r>
      <w:r w:rsidR="00012C91" w:rsidRPr="000000D9">
        <w:rPr>
          <w:rFonts w:ascii="Times New Roman" w:hAnsi="Times New Roman"/>
          <w:i/>
          <w:lang w:val="fr-CA"/>
        </w:rPr>
        <w:t>Loi sur l’arpentage des terres du Canada</w:t>
      </w:r>
      <w:r w:rsidR="00012C91" w:rsidRPr="00012C91">
        <w:rPr>
          <w:rFonts w:ascii="Times New Roman" w:hAnsi="Times New Roman"/>
          <w:lang w:val="fr-CA"/>
        </w:rPr>
        <w:t>.</w:t>
      </w:r>
      <w:r w:rsidR="00012C91">
        <w:rPr>
          <w:rFonts w:ascii="Times New Roman" w:hAnsi="Times New Roman"/>
          <w:lang w:val="fr-CA"/>
        </w:rPr>
        <w:t xml:space="preserve"> </w:t>
      </w:r>
      <w:r w:rsidRPr="000000D9">
        <w:rPr>
          <w:rFonts w:ascii="Times New Roman" w:hAnsi="Times New Roman"/>
          <w:lang w:val="fr-CA"/>
        </w:rPr>
        <w:t xml:space="preserve">Les plans administratifs préparés sous l’autorité de l’article 31 de la </w:t>
      </w:r>
      <w:r w:rsidRPr="000000D9">
        <w:rPr>
          <w:rFonts w:ascii="Times New Roman" w:hAnsi="Times New Roman"/>
          <w:i/>
          <w:lang w:val="fr-CA"/>
        </w:rPr>
        <w:t>Loi sur l’arpentage terres du Canada</w:t>
      </w:r>
      <w:r w:rsidRPr="000000D9">
        <w:rPr>
          <w:rFonts w:ascii="Times New Roman" w:hAnsi="Times New Roman"/>
          <w:lang w:val="fr-CA"/>
        </w:rPr>
        <w:t>.</w:t>
      </w:r>
      <w:r w:rsidR="001D02EE">
        <w:rPr>
          <w:rFonts w:ascii="Times New Roman" w:hAnsi="Times New Roman"/>
          <w:lang w:val="fr-CA"/>
        </w:rPr>
        <w:t xml:space="preserve"> </w:t>
      </w:r>
    </w:p>
    <w:p w14:paraId="0CBF24BB" w14:textId="77777777" w:rsidR="00E10057" w:rsidRPr="000000D9" w:rsidRDefault="00E10057" w:rsidP="000000D9">
      <w:pPr>
        <w:pStyle w:val="ListParagraph"/>
        <w:numPr>
          <w:ilvl w:val="0"/>
          <w:numId w:val="5"/>
        </w:numPr>
        <w:spacing w:before="60" w:after="60" w:line="240" w:lineRule="auto"/>
        <w:ind w:left="357" w:hanging="357"/>
        <w:contextualSpacing w:val="0"/>
        <w:rPr>
          <w:lang w:val="fr-CA"/>
        </w:rPr>
      </w:pPr>
      <w:r w:rsidRPr="000000D9">
        <w:rPr>
          <w:rFonts w:ascii="Times New Roman" w:hAnsi="Times New Roman"/>
          <w:lang w:val="fr-CA"/>
        </w:rPr>
        <w:t xml:space="preserve">Les plans de transferts de la gestion </w:t>
      </w:r>
      <w:r w:rsidR="00012C91">
        <w:rPr>
          <w:rFonts w:ascii="Times New Roman" w:hAnsi="Times New Roman"/>
          <w:lang w:val="fr-CA"/>
        </w:rPr>
        <w:t>d</w:t>
      </w:r>
      <w:r w:rsidRPr="000000D9">
        <w:rPr>
          <w:rFonts w:ascii="Times New Roman" w:hAnsi="Times New Roman"/>
          <w:lang w:val="fr-CA"/>
        </w:rPr>
        <w:t>es terres des premières nations prépa</w:t>
      </w:r>
      <w:r w:rsidR="00152D66" w:rsidRPr="000000D9">
        <w:rPr>
          <w:rFonts w:ascii="Times New Roman" w:hAnsi="Times New Roman"/>
          <w:lang w:val="fr-CA"/>
        </w:rPr>
        <w:t xml:space="preserve">rés </w:t>
      </w:r>
      <w:r w:rsidRPr="000000D9">
        <w:rPr>
          <w:rFonts w:ascii="Times New Roman" w:hAnsi="Times New Roman"/>
          <w:lang w:val="fr-CA"/>
        </w:rPr>
        <w:t xml:space="preserve">sous l’autorité de l’article 31 de la </w:t>
      </w:r>
      <w:r w:rsidRPr="000000D9">
        <w:rPr>
          <w:rFonts w:ascii="Times New Roman" w:hAnsi="Times New Roman"/>
          <w:i/>
          <w:lang w:val="fr-CA"/>
        </w:rPr>
        <w:t>Loi sur l’arpentage des terres du Canada</w:t>
      </w:r>
      <w:r w:rsidRPr="000000D9">
        <w:rPr>
          <w:rFonts w:ascii="Times New Roman" w:hAnsi="Times New Roman"/>
          <w:lang w:val="fr-CA"/>
        </w:rPr>
        <w:t>.</w:t>
      </w:r>
    </w:p>
    <w:p w14:paraId="1BF0C608"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Les plans</w:t>
      </w:r>
      <w:r w:rsidR="00012C91">
        <w:rPr>
          <w:rFonts w:ascii="Times New Roman" w:hAnsi="Times New Roman"/>
          <w:lang w:val="fr-CA"/>
        </w:rPr>
        <w:t xml:space="preserve"> de parcelles d’espace aérien</w:t>
      </w:r>
      <w:r w:rsidRPr="007D6B62">
        <w:rPr>
          <w:rFonts w:ascii="Times New Roman" w:hAnsi="Times New Roman"/>
          <w:lang w:val="fr-CA"/>
        </w:rPr>
        <w:t xml:space="preserve"> préparés sous l’autorité de l’article 31 de la </w:t>
      </w:r>
      <w:r w:rsidRPr="000000D9">
        <w:rPr>
          <w:rFonts w:ascii="Times New Roman" w:hAnsi="Times New Roman"/>
          <w:i/>
          <w:lang w:val="fr-CA"/>
        </w:rPr>
        <w:t>Loi sur l’arpentage des terres du Canada</w:t>
      </w:r>
      <w:r w:rsidRPr="007D6B62">
        <w:rPr>
          <w:rFonts w:ascii="Times New Roman" w:hAnsi="Times New Roman"/>
          <w:lang w:val="fr-CA"/>
        </w:rPr>
        <w:t>.</w:t>
      </w:r>
    </w:p>
    <w:p w14:paraId="7EE9E38D" w14:textId="77777777" w:rsidR="00E10057" w:rsidRPr="007D6B62"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descriptifs préparés sous l’autorité de la </w:t>
      </w:r>
      <w:r w:rsidR="00012C91" w:rsidRPr="000000D9">
        <w:rPr>
          <w:rFonts w:ascii="Times New Roman" w:hAnsi="Times New Roman"/>
          <w:i/>
          <w:lang w:val="fr-CA"/>
        </w:rPr>
        <w:t>L</w:t>
      </w:r>
      <w:r w:rsidRPr="000000D9">
        <w:rPr>
          <w:rFonts w:ascii="Times New Roman" w:hAnsi="Times New Roman"/>
          <w:i/>
          <w:lang w:val="fr-CA"/>
        </w:rPr>
        <w:t>oi sur les titres de biens-fond</w:t>
      </w:r>
      <w:r w:rsidR="00012C91">
        <w:rPr>
          <w:rFonts w:ascii="Times New Roman" w:hAnsi="Times New Roman"/>
          <w:i/>
          <w:lang w:val="fr-CA"/>
        </w:rPr>
        <w:t>s</w:t>
      </w:r>
      <w:r w:rsidRPr="007D6B62">
        <w:rPr>
          <w:rFonts w:ascii="Times New Roman" w:hAnsi="Times New Roman"/>
          <w:lang w:val="fr-CA"/>
        </w:rPr>
        <w:t xml:space="preserve">. </w:t>
      </w:r>
    </w:p>
    <w:p w14:paraId="6DCB9B15" w14:textId="77777777" w:rsidR="006C393E" w:rsidRDefault="00E10057" w:rsidP="000000D9">
      <w:pPr>
        <w:pStyle w:val="ListParagraph"/>
        <w:numPr>
          <w:ilvl w:val="0"/>
          <w:numId w:val="3"/>
        </w:numPr>
        <w:spacing w:before="60" w:after="60" w:line="20" w:lineRule="atLeast"/>
        <w:ind w:left="360"/>
        <w:contextualSpacing w:val="0"/>
        <w:rPr>
          <w:rFonts w:ascii="Times New Roman" w:hAnsi="Times New Roman"/>
          <w:lang w:val="fr-CA"/>
        </w:rPr>
      </w:pPr>
      <w:r w:rsidRPr="007D6B62">
        <w:rPr>
          <w:rFonts w:ascii="Times New Roman" w:hAnsi="Times New Roman"/>
          <w:lang w:val="fr-CA"/>
        </w:rPr>
        <w:t xml:space="preserve">Les plans explicatifs préparés sous l’autorité de la </w:t>
      </w:r>
      <w:r w:rsidR="00012C91" w:rsidRPr="000000D9">
        <w:rPr>
          <w:rFonts w:ascii="Times New Roman" w:hAnsi="Times New Roman"/>
          <w:i/>
          <w:lang w:val="fr-CA"/>
        </w:rPr>
        <w:t>L</w:t>
      </w:r>
      <w:r w:rsidRPr="000000D9">
        <w:rPr>
          <w:rFonts w:ascii="Times New Roman" w:hAnsi="Times New Roman"/>
          <w:i/>
          <w:lang w:val="fr-CA"/>
        </w:rPr>
        <w:t>oi sur les titres de biens-fond</w:t>
      </w:r>
      <w:r w:rsidR="00012C91" w:rsidRPr="000000D9">
        <w:rPr>
          <w:rFonts w:ascii="Times New Roman" w:hAnsi="Times New Roman"/>
          <w:i/>
          <w:lang w:val="fr-CA"/>
        </w:rPr>
        <w:t>s</w:t>
      </w:r>
      <w:r w:rsidRPr="007D6B62">
        <w:rPr>
          <w:rFonts w:ascii="Times New Roman" w:hAnsi="Times New Roman"/>
          <w:lang w:val="fr-CA"/>
        </w:rPr>
        <w:t>.</w:t>
      </w:r>
    </w:p>
    <w:p w14:paraId="37096ACB" w14:textId="77777777" w:rsidR="00E10057" w:rsidRDefault="006C393E" w:rsidP="000340E6">
      <w:pPr>
        <w:pStyle w:val="ListParagraph"/>
        <w:ind w:left="0"/>
        <w:jc w:val="center"/>
        <w:rPr>
          <w:rFonts w:ascii="Times New Roman" w:hAnsi="Times New Roman"/>
          <w:lang w:val="fr-CA"/>
        </w:rPr>
      </w:pPr>
      <w:r>
        <w:rPr>
          <w:rFonts w:ascii="Times New Roman" w:hAnsi="Times New Roman"/>
          <w:lang w:val="fr-CA"/>
        </w:rPr>
        <w:br w:type="page"/>
      </w:r>
      <w:r w:rsidR="000340E6" w:rsidRPr="000340E6">
        <w:rPr>
          <w:rFonts w:ascii="Times New Roman" w:hAnsi="Times New Roman"/>
          <w:lang w:val="fr-CA"/>
        </w:rPr>
        <w:lastRenderedPageBreak/>
        <w:t xml:space="preserve">Liste des documents d’arpentage qui ne sont pas sujets à une liste de vérification </w:t>
      </w:r>
      <w:r w:rsidR="00B523AD">
        <w:rPr>
          <w:rFonts w:ascii="Times New Roman" w:hAnsi="Times New Roman"/>
          <w:lang w:val="fr-CA"/>
        </w:rPr>
        <w:t xml:space="preserve">mise </w:t>
      </w:r>
      <w:r w:rsidR="000340E6" w:rsidRPr="000340E6">
        <w:rPr>
          <w:rFonts w:ascii="Times New Roman" w:hAnsi="Times New Roman"/>
          <w:lang w:val="fr-CA"/>
        </w:rPr>
        <w:t xml:space="preserve">à jour le </w:t>
      </w:r>
      <w:r w:rsidR="00B523AD" w:rsidRPr="00122873">
        <w:rPr>
          <w:rFonts w:ascii="Times New Roman" w:hAnsi="Times New Roman"/>
          <w:lang w:val="fr-CA"/>
        </w:rPr>
        <w:t>2 mai</w:t>
      </w:r>
      <w:r w:rsidR="000340E6" w:rsidRPr="00122873">
        <w:rPr>
          <w:rFonts w:ascii="Times New Roman" w:hAnsi="Times New Roman"/>
          <w:lang w:val="fr-CA"/>
        </w:rPr>
        <w:t xml:space="preserve"> 201</w:t>
      </w:r>
      <w:r w:rsidR="00B523AD" w:rsidRPr="00122873">
        <w:rPr>
          <w:rFonts w:ascii="Times New Roman" w:hAnsi="Times New Roman"/>
          <w:lang w:val="fr-CA"/>
        </w:rPr>
        <w:t>6</w:t>
      </w:r>
      <w:r w:rsidR="000340E6" w:rsidRPr="00122873">
        <w:rPr>
          <w:rFonts w:ascii="Times New Roman" w:hAnsi="Times New Roman"/>
          <w:lang w:val="fr-CA"/>
        </w:rPr>
        <w:t xml:space="preserve">. Cette liste sera mise à jour </w:t>
      </w:r>
      <w:r w:rsidR="00B523AD" w:rsidRPr="00122873">
        <w:rPr>
          <w:rFonts w:ascii="Times New Roman" w:hAnsi="Times New Roman"/>
          <w:lang w:val="fr-CA"/>
        </w:rPr>
        <w:t>sur une base continue</w:t>
      </w:r>
      <w:r w:rsidR="000340E6" w:rsidRPr="00122873">
        <w:rPr>
          <w:rFonts w:ascii="Times New Roman" w:hAnsi="Times New Roman"/>
          <w:lang w:val="fr-CA"/>
        </w:rPr>
        <w:t>.</w:t>
      </w:r>
    </w:p>
    <w:tbl>
      <w:tblPr>
        <w:tblW w:w="10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3"/>
        <w:gridCol w:w="3328"/>
        <w:gridCol w:w="1126"/>
        <w:gridCol w:w="1260"/>
        <w:gridCol w:w="1329"/>
      </w:tblGrid>
      <w:tr w:rsidR="000340E6" w:rsidRPr="000340E6" w14:paraId="04DF2F42" w14:textId="77777777" w:rsidTr="000000D9">
        <w:trPr>
          <w:trHeight w:hRule="exact" w:val="662"/>
          <w:jc w:val="center"/>
        </w:trPr>
        <w:tc>
          <w:tcPr>
            <w:tcW w:w="3933" w:type="dxa"/>
            <w:tcBorders>
              <w:top w:val="single" w:sz="4" w:space="0" w:color="auto"/>
              <w:left w:val="single" w:sz="4" w:space="0" w:color="auto"/>
              <w:bottom w:val="single" w:sz="4" w:space="0" w:color="auto"/>
              <w:right w:val="single" w:sz="4" w:space="0" w:color="auto"/>
            </w:tcBorders>
            <w:shd w:val="clear" w:color="auto" w:fill="C0C0C0"/>
            <w:vAlign w:val="center"/>
          </w:tcPr>
          <w:p w14:paraId="7F52B274" w14:textId="77777777" w:rsidR="000340E6" w:rsidRPr="000340E6" w:rsidRDefault="000340E6" w:rsidP="000340E6">
            <w:pPr>
              <w:widowControl w:val="0"/>
              <w:rPr>
                <w:rFonts w:ascii="Arial" w:hAnsi="Arial" w:cs="Arial"/>
                <w:b/>
                <w:szCs w:val="24"/>
                <w:lang w:val="fr-CA"/>
              </w:rPr>
            </w:pPr>
            <w:r w:rsidRPr="000340E6">
              <w:rPr>
                <w:rFonts w:ascii="Arial" w:hAnsi="Arial" w:cs="Arial"/>
                <w:b/>
                <w:szCs w:val="24"/>
                <w:lang w:val="fr-CA"/>
              </w:rPr>
              <w:t>TYPE DE PLAN D’ARPENTAGE</w:t>
            </w:r>
          </w:p>
        </w:tc>
        <w:tc>
          <w:tcPr>
            <w:tcW w:w="3328" w:type="dxa"/>
            <w:tcBorders>
              <w:top w:val="single" w:sz="4" w:space="0" w:color="auto"/>
              <w:left w:val="single" w:sz="4" w:space="0" w:color="auto"/>
              <w:bottom w:val="single" w:sz="4" w:space="0" w:color="auto"/>
              <w:right w:val="single" w:sz="4" w:space="0" w:color="auto"/>
            </w:tcBorders>
            <w:shd w:val="clear" w:color="auto" w:fill="C0C0C0"/>
            <w:vAlign w:val="center"/>
          </w:tcPr>
          <w:p w14:paraId="2294FBA3" w14:textId="77777777" w:rsidR="000340E6" w:rsidRPr="000340E6" w:rsidRDefault="000340E6" w:rsidP="000340E6">
            <w:pPr>
              <w:widowControl w:val="0"/>
              <w:rPr>
                <w:rFonts w:ascii="Arial" w:hAnsi="Arial" w:cs="Arial"/>
                <w:b/>
                <w:bCs/>
                <w:szCs w:val="24"/>
                <w:lang w:val="fr-CA"/>
              </w:rPr>
            </w:pPr>
            <w:r w:rsidRPr="000340E6">
              <w:rPr>
                <w:rFonts w:ascii="Arial" w:hAnsi="Arial" w:cs="Arial"/>
                <w:b/>
                <w:bCs/>
                <w:szCs w:val="24"/>
                <w:lang w:val="fr-CA"/>
              </w:rPr>
              <w:t>TYPE DE DOCUMENT D’ARPENTAGE</w:t>
            </w:r>
          </w:p>
        </w:tc>
        <w:tc>
          <w:tcPr>
            <w:tcW w:w="1126" w:type="dxa"/>
            <w:tcBorders>
              <w:top w:val="single" w:sz="4" w:space="0" w:color="auto"/>
              <w:left w:val="single" w:sz="4" w:space="0" w:color="auto"/>
              <w:bottom w:val="single" w:sz="4" w:space="0" w:color="auto"/>
              <w:right w:val="single" w:sz="4" w:space="0" w:color="auto"/>
            </w:tcBorders>
            <w:shd w:val="clear" w:color="auto" w:fill="C0C0C0"/>
            <w:vAlign w:val="center"/>
          </w:tcPr>
          <w:p w14:paraId="48865A7B" w14:textId="77777777" w:rsidR="000340E6" w:rsidRPr="000340E6" w:rsidRDefault="000340E6" w:rsidP="000340E6">
            <w:pPr>
              <w:widowControl w:val="0"/>
              <w:rPr>
                <w:rFonts w:ascii="Arial" w:hAnsi="Arial" w:cs="Arial"/>
                <w:b/>
                <w:sz w:val="16"/>
                <w:szCs w:val="16"/>
                <w:lang w:val="fr-CA"/>
              </w:rPr>
            </w:pPr>
            <w:r w:rsidRPr="000340E6">
              <w:rPr>
                <w:rFonts w:ascii="Arial" w:hAnsi="Arial" w:cs="Arial"/>
                <w:b/>
                <w:sz w:val="16"/>
                <w:szCs w:val="16"/>
                <w:lang w:val="fr-CA"/>
              </w:rPr>
              <w:t>PROVINCE</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14:paraId="6549F859" w14:textId="77777777" w:rsidR="000340E6" w:rsidRPr="000340E6" w:rsidRDefault="000340E6" w:rsidP="000000D9">
            <w:pPr>
              <w:widowControl w:val="0"/>
              <w:jc w:val="center"/>
              <w:rPr>
                <w:rFonts w:ascii="Arial" w:hAnsi="Arial" w:cs="Arial"/>
                <w:b/>
                <w:sz w:val="14"/>
                <w:szCs w:val="14"/>
                <w:lang w:val="fr-CA"/>
              </w:rPr>
            </w:pPr>
            <w:r w:rsidRPr="000340E6">
              <w:rPr>
                <w:rFonts w:ascii="Arial" w:hAnsi="Arial" w:cs="Arial"/>
                <w:b/>
                <w:sz w:val="14"/>
                <w:szCs w:val="14"/>
                <w:lang w:val="fr-CA"/>
              </w:rPr>
              <w:t>LISTE DE VÉRIFICATION</w:t>
            </w:r>
          </w:p>
        </w:tc>
        <w:tc>
          <w:tcPr>
            <w:tcW w:w="1329" w:type="dxa"/>
            <w:tcBorders>
              <w:top w:val="single" w:sz="4" w:space="0" w:color="auto"/>
              <w:left w:val="single" w:sz="4" w:space="0" w:color="auto"/>
              <w:bottom w:val="single" w:sz="4" w:space="0" w:color="auto"/>
              <w:right w:val="single" w:sz="4" w:space="0" w:color="auto"/>
            </w:tcBorders>
            <w:shd w:val="clear" w:color="auto" w:fill="C0C0C0"/>
            <w:vAlign w:val="center"/>
          </w:tcPr>
          <w:p w14:paraId="61C95C1A" w14:textId="77777777" w:rsidR="000340E6" w:rsidRPr="000340E6" w:rsidRDefault="000340E6" w:rsidP="005A6485">
            <w:pPr>
              <w:widowControl w:val="0"/>
              <w:jc w:val="center"/>
              <w:rPr>
                <w:rFonts w:ascii="Arial" w:hAnsi="Arial" w:cs="Arial"/>
                <w:b/>
                <w:sz w:val="14"/>
                <w:szCs w:val="14"/>
                <w:lang w:val="fr-CA"/>
              </w:rPr>
            </w:pPr>
            <w:r w:rsidRPr="000340E6">
              <w:rPr>
                <w:rFonts w:ascii="Arial" w:hAnsi="Arial" w:cs="Arial"/>
                <w:b/>
                <w:sz w:val="14"/>
                <w:szCs w:val="14"/>
                <w:lang w:val="fr-CA"/>
              </w:rPr>
              <w:t>FRAIS POUR DOCUMENT D’ARPENTAGE</w:t>
            </w:r>
          </w:p>
        </w:tc>
      </w:tr>
      <w:tr w:rsidR="000340E6" w:rsidRPr="000340E6" w14:paraId="61A4779D" w14:textId="77777777" w:rsidTr="000000D9">
        <w:trPr>
          <w:trHeight w:hRule="exact" w:val="878"/>
          <w:jc w:val="center"/>
        </w:trPr>
        <w:tc>
          <w:tcPr>
            <w:tcW w:w="3933" w:type="dxa"/>
            <w:tcBorders>
              <w:top w:val="single" w:sz="4" w:space="0" w:color="auto"/>
              <w:left w:val="single" w:sz="4" w:space="0" w:color="auto"/>
              <w:bottom w:val="single" w:sz="4" w:space="0" w:color="auto"/>
              <w:right w:val="single" w:sz="4" w:space="0" w:color="auto"/>
            </w:tcBorders>
            <w:vAlign w:val="center"/>
          </w:tcPr>
          <w:p w14:paraId="0124BA57" w14:textId="77777777" w:rsidR="000340E6" w:rsidRPr="005A6485" w:rsidRDefault="000340E6">
            <w:pPr>
              <w:widowControl w:val="0"/>
              <w:rPr>
                <w:rFonts w:ascii="Arial" w:hAnsi="Arial" w:cs="Arial"/>
                <w:lang w:val="fr-CA"/>
              </w:rPr>
            </w:pPr>
            <w:r w:rsidRPr="005A6485">
              <w:rPr>
                <w:rFonts w:ascii="Arial" w:hAnsi="Arial" w:cs="Arial"/>
                <w:lang w:val="fr-CA"/>
              </w:rPr>
              <w:t xml:space="preserve">Loi sur l’ATC (Article 31) - </w:t>
            </w:r>
            <w:r w:rsidRPr="000000D9">
              <w:rPr>
                <w:rFonts w:ascii="Arial" w:hAnsi="Arial" w:cs="Arial"/>
                <w:lang w:val="fr-CA"/>
              </w:rPr>
              <w:t xml:space="preserve">Les plans de transferts de la gestion </w:t>
            </w:r>
            <w:r w:rsidR="005A6485">
              <w:rPr>
                <w:rFonts w:ascii="Arial" w:hAnsi="Arial" w:cs="Arial"/>
                <w:lang w:val="fr-CA"/>
              </w:rPr>
              <w:t>d</w:t>
            </w:r>
            <w:r w:rsidRPr="000000D9">
              <w:rPr>
                <w:rFonts w:ascii="Arial" w:hAnsi="Arial" w:cs="Arial"/>
                <w:lang w:val="fr-CA"/>
              </w:rPr>
              <w:t>es terres des premières nations</w:t>
            </w:r>
          </w:p>
        </w:tc>
        <w:tc>
          <w:tcPr>
            <w:tcW w:w="3328" w:type="dxa"/>
            <w:tcBorders>
              <w:top w:val="single" w:sz="4" w:space="0" w:color="auto"/>
              <w:left w:val="single" w:sz="4" w:space="0" w:color="auto"/>
              <w:bottom w:val="single" w:sz="4" w:space="0" w:color="auto"/>
              <w:right w:val="single" w:sz="4" w:space="0" w:color="auto"/>
            </w:tcBorders>
            <w:vAlign w:val="center"/>
          </w:tcPr>
          <w:p w14:paraId="790D5A64" w14:textId="77777777" w:rsidR="000340E6" w:rsidRPr="005A6485" w:rsidRDefault="000340E6">
            <w:pPr>
              <w:widowControl w:val="0"/>
              <w:rPr>
                <w:rFonts w:ascii="Arial" w:hAnsi="Arial" w:cs="Arial"/>
                <w:bCs/>
                <w:lang w:val="fr-CA"/>
              </w:rPr>
            </w:pPr>
            <w:r w:rsidRPr="000000D9">
              <w:rPr>
                <w:rFonts w:ascii="Arial" w:hAnsi="Arial" w:cs="Arial"/>
                <w:lang w:val="fr-CA"/>
              </w:rPr>
              <w:t xml:space="preserve">Les plans de transferts de la gestion </w:t>
            </w:r>
            <w:r w:rsidR="005A6485">
              <w:rPr>
                <w:rFonts w:ascii="Arial" w:hAnsi="Arial" w:cs="Arial"/>
                <w:lang w:val="fr-CA"/>
              </w:rPr>
              <w:t>d</w:t>
            </w:r>
            <w:r w:rsidRPr="000000D9">
              <w:rPr>
                <w:rFonts w:ascii="Arial" w:hAnsi="Arial" w:cs="Arial"/>
                <w:lang w:val="fr-CA"/>
              </w:rPr>
              <w:t>es terres des premières nations</w:t>
            </w:r>
          </w:p>
        </w:tc>
        <w:tc>
          <w:tcPr>
            <w:tcW w:w="1126" w:type="dxa"/>
            <w:tcBorders>
              <w:top w:val="single" w:sz="4" w:space="0" w:color="auto"/>
              <w:left w:val="single" w:sz="4" w:space="0" w:color="auto"/>
              <w:bottom w:val="single" w:sz="4" w:space="0" w:color="auto"/>
              <w:right w:val="single" w:sz="4" w:space="0" w:color="auto"/>
            </w:tcBorders>
            <w:vAlign w:val="center"/>
          </w:tcPr>
          <w:p w14:paraId="1051B6C7" w14:textId="77777777" w:rsidR="000340E6" w:rsidRPr="000340E6" w:rsidRDefault="005A6485" w:rsidP="000340E6">
            <w:pPr>
              <w:widowControl w:val="0"/>
              <w:rPr>
                <w:rFonts w:ascii="Arial" w:hAnsi="Arial" w:cs="Arial"/>
                <w:sz w:val="16"/>
                <w:szCs w:val="16"/>
                <w:lang w:val="fr-CA"/>
              </w:rPr>
            </w:pPr>
            <w:r>
              <w:rPr>
                <w:rFonts w:ascii="Arial" w:hAnsi="Arial" w:cs="Arial"/>
                <w:sz w:val="16"/>
                <w:szCs w:val="16"/>
                <w:lang w:val="fr-CA"/>
              </w:rPr>
              <w:t>T</w:t>
            </w:r>
            <w:r w:rsidR="000340E6" w:rsidRPr="000340E6">
              <w:rPr>
                <w:rFonts w:ascii="Arial" w:hAnsi="Arial" w:cs="Arial"/>
                <w:sz w:val="16"/>
                <w:szCs w:val="16"/>
                <w:lang w:val="fr-CA"/>
              </w:rPr>
              <w:t>ous</w:t>
            </w:r>
          </w:p>
        </w:tc>
        <w:tc>
          <w:tcPr>
            <w:tcW w:w="1260" w:type="dxa"/>
            <w:tcBorders>
              <w:top w:val="single" w:sz="4" w:space="0" w:color="auto"/>
              <w:left w:val="single" w:sz="4" w:space="0" w:color="auto"/>
              <w:bottom w:val="single" w:sz="4" w:space="0" w:color="auto"/>
              <w:right w:val="single" w:sz="4" w:space="0" w:color="auto"/>
            </w:tcBorders>
            <w:vAlign w:val="center"/>
          </w:tcPr>
          <w:p w14:paraId="29DDA678"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Pas prête</w:t>
            </w:r>
          </w:p>
        </w:tc>
        <w:tc>
          <w:tcPr>
            <w:tcW w:w="1329" w:type="dxa"/>
            <w:tcBorders>
              <w:top w:val="single" w:sz="4" w:space="0" w:color="auto"/>
              <w:left w:val="single" w:sz="4" w:space="0" w:color="auto"/>
              <w:bottom w:val="single" w:sz="4" w:space="0" w:color="auto"/>
              <w:right w:val="single" w:sz="4" w:space="0" w:color="auto"/>
            </w:tcBorders>
            <w:vAlign w:val="center"/>
          </w:tcPr>
          <w:p w14:paraId="37480995"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Oui</w:t>
            </w:r>
          </w:p>
        </w:tc>
      </w:tr>
      <w:tr w:rsidR="000340E6" w:rsidRPr="000340E6" w14:paraId="7F769C3D" w14:textId="77777777" w:rsidTr="000000D9">
        <w:trPr>
          <w:trHeight w:hRule="exact" w:val="432"/>
          <w:jc w:val="center"/>
        </w:trPr>
        <w:tc>
          <w:tcPr>
            <w:tcW w:w="3933" w:type="dxa"/>
            <w:tcBorders>
              <w:top w:val="single" w:sz="4" w:space="0" w:color="auto"/>
              <w:left w:val="single" w:sz="4" w:space="0" w:color="auto"/>
              <w:bottom w:val="single" w:sz="4" w:space="0" w:color="auto"/>
              <w:right w:val="single" w:sz="4" w:space="0" w:color="auto"/>
            </w:tcBorders>
            <w:vAlign w:val="center"/>
          </w:tcPr>
          <w:p w14:paraId="7D8D9DBE" w14:textId="77777777" w:rsidR="000340E6" w:rsidRPr="000000D9" w:rsidRDefault="000340E6">
            <w:pPr>
              <w:widowControl w:val="0"/>
              <w:rPr>
                <w:rFonts w:ascii="Arial" w:hAnsi="Arial" w:cs="Arial"/>
                <w:lang w:val="fr-CA"/>
              </w:rPr>
            </w:pPr>
            <w:r w:rsidRPr="005A6485">
              <w:rPr>
                <w:rFonts w:ascii="Arial" w:hAnsi="Arial" w:cs="Arial"/>
                <w:bCs/>
                <w:lang w:val="fr-CA"/>
              </w:rPr>
              <w:t>Plan d’utilisation des terres</w:t>
            </w:r>
          </w:p>
        </w:tc>
        <w:tc>
          <w:tcPr>
            <w:tcW w:w="3328" w:type="dxa"/>
            <w:tcBorders>
              <w:top w:val="single" w:sz="4" w:space="0" w:color="auto"/>
              <w:left w:val="single" w:sz="4" w:space="0" w:color="auto"/>
              <w:bottom w:val="single" w:sz="4" w:space="0" w:color="auto"/>
              <w:right w:val="single" w:sz="4" w:space="0" w:color="auto"/>
            </w:tcBorders>
            <w:vAlign w:val="center"/>
          </w:tcPr>
          <w:p w14:paraId="3CE98ED0" w14:textId="77777777" w:rsidR="000340E6" w:rsidRPr="000000D9" w:rsidRDefault="000340E6">
            <w:pPr>
              <w:widowControl w:val="0"/>
              <w:rPr>
                <w:rFonts w:ascii="Arial" w:hAnsi="Arial" w:cs="Arial"/>
                <w:lang w:val="fr-CA"/>
              </w:rPr>
            </w:pPr>
            <w:r w:rsidRPr="000000D9">
              <w:rPr>
                <w:rFonts w:ascii="Arial" w:hAnsi="Arial" w:cs="Arial"/>
                <w:bCs/>
                <w:lang w:val="fr-CA"/>
              </w:rPr>
              <w:t>Plan d’utilisation des terres</w:t>
            </w:r>
          </w:p>
        </w:tc>
        <w:tc>
          <w:tcPr>
            <w:tcW w:w="1126" w:type="dxa"/>
            <w:tcBorders>
              <w:top w:val="single" w:sz="4" w:space="0" w:color="auto"/>
              <w:left w:val="single" w:sz="4" w:space="0" w:color="auto"/>
              <w:bottom w:val="single" w:sz="4" w:space="0" w:color="auto"/>
              <w:right w:val="single" w:sz="4" w:space="0" w:color="auto"/>
            </w:tcBorders>
            <w:vAlign w:val="center"/>
          </w:tcPr>
          <w:p w14:paraId="6718A717" w14:textId="77777777" w:rsidR="000340E6" w:rsidRPr="000000D9" w:rsidRDefault="000340E6">
            <w:pPr>
              <w:widowControl w:val="0"/>
              <w:rPr>
                <w:rFonts w:ascii="Arial" w:hAnsi="Arial" w:cs="Arial"/>
                <w:sz w:val="16"/>
                <w:szCs w:val="16"/>
                <w:lang w:val="en-CA"/>
              </w:rPr>
            </w:pPr>
            <w:r w:rsidRPr="000000D9">
              <w:rPr>
                <w:rFonts w:ascii="Arial" w:hAnsi="Arial" w:cs="Arial"/>
                <w:sz w:val="16"/>
                <w:szCs w:val="16"/>
                <w:lang w:val="en-CA"/>
              </w:rPr>
              <w:t>AB, SK, MA, AT</w:t>
            </w:r>
            <w:r w:rsidR="00222408" w:rsidRPr="000000D9">
              <w:rPr>
                <w:rFonts w:ascii="Arial" w:hAnsi="Arial" w:cs="Arial"/>
                <w:sz w:val="16"/>
                <w:szCs w:val="16"/>
                <w:lang w:val="en-CA"/>
              </w:rPr>
              <w:t>, ON</w:t>
            </w:r>
          </w:p>
        </w:tc>
        <w:tc>
          <w:tcPr>
            <w:tcW w:w="1260" w:type="dxa"/>
            <w:tcBorders>
              <w:top w:val="single" w:sz="4" w:space="0" w:color="auto"/>
              <w:left w:val="single" w:sz="4" w:space="0" w:color="auto"/>
              <w:bottom w:val="single" w:sz="4" w:space="0" w:color="auto"/>
              <w:right w:val="single" w:sz="4" w:space="0" w:color="auto"/>
            </w:tcBorders>
            <w:vAlign w:val="center"/>
          </w:tcPr>
          <w:p w14:paraId="37CEFBEA"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exemptée</w:t>
            </w:r>
          </w:p>
        </w:tc>
        <w:tc>
          <w:tcPr>
            <w:tcW w:w="1329" w:type="dxa"/>
            <w:tcBorders>
              <w:top w:val="single" w:sz="4" w:space="0" w:color="auto"/>
              <w:left w:val="single" w:sz="4" w:space="0" w:color="auto"/>
              <w:bottom w:val="single" w:sz="4" w:space="0" w:color="auto"/>
              <w:right w:val="single" w:sz="4" w:space="0" w:color="auto"/>
            </w:tcBorders>
            <w:vAlign w:val="center"/>
          </w:tcPr>
          <w:p w14:paraId="1AA322B1"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Non</w:t>
            </w:r>
          </w:p>
        </w:tc>
      </w:tr>
      <w:tr w:rsidR="000340E6" w:rsidRPr="000340E6" w14:paraId="2BA5CF81" w14:textId="77777777" w:rsidTr="000000D9">
        <w:trPr>
          <w:trHeight w:hRule="exact" w:val="432"/>
          <w:jc w:val="center"/>
        </w:trPr>
        <w:tc>
          <w:tcPr>
            <w:tcW w:w="3933" w:type="dxa"/>
            <w:tcBorders>
              <w:top w:val="single" w:sz="4" w:space="0" w:color="auto"/>
              <w:left w:val="single" w:sz="4" w:space="0" w:color="auto"/>
              <w:bottom w:val="single" w:sz="4" w:space="0" w:color="auto"/>
              <w:right w:val="single" w:sz="4" w:space="0" w:color="auto"/>
            </w:tcBorders>
            <w:vAlign w:val="center"/>
          </w:tcPr>
          <w:p w14:paraId="0454DC5B" w14:textId="77777777" w:rsidR="000340E6" w:rsidRPr="000000D9" w:rsidRDefault="000340E6">
            <w:pPr>
              <w:widowControl w:val="0"/>
              <w:rPr>
                <w:rFonts w:ascii="Arial" w:hAnsi="Arial" w:cs="Arial"/>
                <w:lang w:val="fr-CA"/>
              </w:rPr>
            </w:pPr>
            <w:r w:rsidRPr="005A6485">
              <w:rPr>
                <w:rFonts w:ascii="Arial" w:hAnsi="Arial" w:cs="Arial"/>
                <w:lang w:val="fr-CA"/>
              </w:rPr>
              <w:t>Arpentage de stratification verticale</w:t>
            </w:r>
          </w:p>
        </w:tc>
        <w:tc>
          <w:tcPr>
            <w:tcW w:w="3328" w:type="dxa"/>
            <w:tcBorders>
              <w:top w:val="single" w:sz="4" w:space="0" w:color="auto"/>
              <w:left w:val="single" w:sz="4" w:space="0" w:color="auto"/>
              <w:bottom w:val="single" w:sz="4" w:space="0" w:color="auto"/>
              <w:right w:val="single" w:sz="4" w:space="0" w:color="auto"/>
            </w:tcBorders>
            <w:vAlign w:val="center"/>
          </w:tcPr>
          <w:p w14:paraId="46963CD7" w14:textId="77777777" w:rsidR="000340E6" w:rsidRPr="000000D9" w:rsidRDefault="000340E6">
            <w:pPr>
              <w:widowControl w:val="0"/>
              <w:rPr>
                <w:rFonts w:ascii="Arial" w:hAnsi="Arial" w:cs="Arial"/>
                <w:lang w:val="fr-CA"/>
              </w:rPr>
            </w:pPr>
            <w:r w:rsidRPr="000000D9">
              <w:rPr>
                <w:rFonts w:ascii="Arial" w:hAnsi="Arial" w:cs="Arial"/>
                <w:bCs/>
                <w:lang w:val="fr-CA"/>
              </w:rPr>
              <w:t>Plan de stratification verticale</w:t>
            </w:r>
          </w:p>
        </w:tc>
        <w:tc>
          <w:tcPr>
            <w:tcW w:w="1126" w:type="dxa"/>
            <w:tcBorders>
              <w:top w:val="single" w:sz="4" w:space="0" w:color="auto"/>
              <w:left w:val="single" w:sz="4" w:space="0" w:color="auto"/>
              <w:bottom w:val="single" w:sz="4" w:space="0" w:color="auto"/>
              <w:right w:val="single" w:sz="4" w:space="0" w:color="auto"/>
            </w:tcBorders>
            <w:vAlign w:val="center"/>
          </w:tcPr>
          <w:p w14:paraId="0CA8DD46" w14:textId="77777777" w:rsidR="000340E6" w:rsidRPr="000340E6" w:rsidRDefault="000340E6" w:rsidP="000340E6">
            <w:pPr>
              <w:widowControl w:val="0"/>
              <w:rPr>
                <w:rFonts w:ascii="Arial" w:hAnsi="Arial" w:cs="Arial"/>
                <w:sz w:val="16"/>
                <w:szCs w:val="16"/>
                <w:lang w:val="fr-CA"/>
              </w:rPr>
            </w:pPr>
            <w:r w:rsidRPr="000340E6">
              <w:rPr>
                <w:rFonts w:ascii="Arial" w:hAnsi="Arial" w:cs="Arial"/>
                <w:sz w:val="16"/>
                <w:szCs w:val="16"/>
                <w:lang w:val="fr-CA"/>
              </w:rPr>
              <w:t>AT</w:t>
            </w:r>
          </w:p>
        </w:tc>
        <w:tc>
          <w:tcPr>
            <w:tcW w:w="1260" w:type="dxa"/>
            <w:tcBorders>
              <w:top w:val="single" w:sz="4" w:space="0" w:color="auto"/>
              <w:left w:val="single" w:sz="4" w:space="0" w:color="auto"/>
              <w:bottom w:val="single" w:sz="4" w:space="0" w:color="auto"/>
              <w:right w:val="single" w:sz="4" w:space="0" w:color="auto"/>
            </w:tcBorders>
            <w:vAlign w:val="center"/>
          </w:tcPr>
          <w:p w14:paraId="453D7FC0"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exemptée</w:t>
            </w:r>
          </w:p>
        </w:tc>
        <w:tc>
          <w:tcPr>
            <w:tcW w:w="1329" w:type="dxa"/>
            <w:tcBorders>
              <w:top w:val="single" w:sz="4" w:space="0" w:color="auto"/>
              <w:left w:val="single" w:sz="4" w:space="0" w:color="auto"/>
              <w:bottom w:val="single" w:sz="4" w:space="0" w:color="auto"/>
              <w:right w:val="single" w:sz="4" w:space="0" w:color="auto"/>
            </w:tcBorders>
            <w:vAlign w:val="center"/>
          </w:tcPr>
          <w:p w14:paraId="635AC0DD"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Oui</w:t>
            </w:r>
          </w:p>
        </w:tc>
      </w:tr>
      <w:tr w:rsidR="000340E6" w:rsidRPr="000340E6" w14:paraId="3E89136F" w14:textId="77777777" w:rsidTr="000000D9">
        <w:trPr>
          <w:trHeight w:hRule="exact" w:val="716"/>
          <w:jc w:val="center"/>
        </w:trPr>
        <w:tc>
          <w:tcPr>
            <w:tcW w:w="3933" w:type="dxa"/>
            <w:tcBorders>
              <w:top w:val="single" w:sz="4" w:space="0" w:color="auto"/>
              <w:left w:val="single" w:sz="4" w:space="0" w:color="auto"/>
              <w:bottom w:val="single" w:sz="4" w:space="0" w:color="auto"/>
              <w:right w:val="single" w:sz="4" w:space="0" w:color="auto"/>
            </w:tcBorders>
            <w:vAlign w:val="center"/>
          </w:tcPr>
          <w:p w14:paraId="13164CF3" w14:textId="77777777" w:rsidR="000340E6" w:rsidRPr="000000D9" w:rsidRDefault="000340E6">
            <w:pPr>
              <w:widowControl w:val="0"/>
              <w:rPr>
                <w:rFonts w:ascii="Arial" w:hAnsi="Arial" w:cs="Arial"/>
                <w:lang w:val="fr-CA"/>
              </w:rPr>
            </w:pPr>
            <w:r w:rsidRPr="005A6485">
              <w:rPr>
                <w:rFonts w:ascii="Arial" w:hAnsi="Arial" w:cs="Arial"/>
                <w:lang w:val="fr-CA"/>
              </w:rPr>
              <w:t xml:space="preserve">LS56 (restauration </w:t>
            </w:r>
            <w:r w:rsidR="005A6485">
              <w:rPr>
                <w:rFonts w:ascii="Arial" w:hAnsi="Arial" w:cs="Arial"/>
                <w:lang w:val="fr-CA"/>
              </w:rPr>
              <w:t>et</w:t>
            </w:r>
            <w:r w:rsidR="005A6485" w:rsidRPr="000000D9">
              <w:rPr>
                <w:rFonts w:ascii="Arial" w:hAnsi="Arial" w:cs="Arial"/>
                <w:lang w:val="fr-CA"/>
              </w:rPr>
              <w:t>/</w:t>
            </w:r>
            <w:r w:rsidRPr="005A6485">
              <w:rPr>
                <w:rFonts w:ascii="Arial" w:hAnsi="Arial" w:cs="Arial"/>
                <w:lang w:val="fr-CA"/>
              </w:rPr>
              <w:t xml:space="preserve">ou </w:t>
            </w:r>
            <w:r w:rsidR="00222408">
              <w:rPr>
                <w:rFonts w:ascii="Arial" w:hAnsi="Arial" w:cs="Arial"/>
                <w:lang w:val="fr-CA"/>
              </w:rPr>
              <w:t>rétablissement</w:t>
            </w:r>
            <w:r w:rsidR="00222408" w:rsidRPr="005A6485">
              <w:rPr>
                <w:rFonts w:ascii="Arial" w:hAnsi="Arial" w:cs="Arial"/>
                <w:lang w:val="fr-CA"/>
              </w:rPr>
              <w:t xml:space="preserve"> </w:t>
            </w:r>
            <w:r w:rsidRPr="005A6485">
              <w:rPr>
                <w:rFonts w:ascii="Arial" w:hAnsi="Arial" w:cs="Arial"/>
                <w:lang w:val="fr-CA"/>
              </w:rPr>
              <w:t>de bornes)</w:t>
            </w:r>
          </w:p>
        </w:tc>
        <w:tc>
          <w:tcPr>
            <w:tcW w:w="3328" w:type="dxa"/>
            <w:tcBorders>
              <w:top w:val="single" w:sz="4" w:space="0" w:color="auto"/>
              <w:left w:val="single" w:sz="4" w:space="0" w:color="auto"/>
              <w:bottom w:val="single" w:sz="4" w:space="0" w:color="auto"/>
              <w:right w:val="single" w:sz="4" w:space="0" w:color="auto"/>
            </w:tcBorders>
            <w:vAlign w:val="center"/>
          </w:tcPr>
          <w:p w14:paraId="5992CBE2" w14:textId="77777777" w:rsidR="000340E6" w:rsidRPr="000000D9" w:rsidRDefault="000340E6" w:rsidP="000340E6">
            <w:pPr>
              <w:widowControl w:val="0"/>
              <w:rPr>
                <w:rFonts w:ascii="Arial" w:hAnsi="Arial" w:cs="Arial"/>
                <w:bCs/>
                <w:lang w:val="fr-CA"/>
              </w:rPr>
            </w:pPr>
          </w:p>
        </w:tc>
        <w:tc>
          <w:tcPr>
            <w:tcW w:w="1126" w:type="dxa"/>
            <w:tcBorders>
              <w:top w:val="single" w:sz="4" w:space="0" w:color="auto"/>
              <w:left w:val="single" w:sz="4" w:space="0" w:color="auto"/>
              <w:bottom w:val="single" w:sz="4" w:space="0" w:color="auto"/>
              <w:right w:val="single" w:sz="4" w:space="0" w:color="auto"/>
            </w:tcBorders>
            <w:vAlign w:val="center"/>
          </w:tcPr>
          <w:p w14:paraId="6FA4937C" w14:textId="77777777" w:rsidR="000340E6" w:rsidRPr="000340E6" w:rsidRDefault="005A6485" w:rsidP="000340E6">
            <w:pPr>
              <w:widowControl w:val="0"/>
              <w:rPr>
                <w:rFonts w:ascii="Arial" w:hAnsi="Arial" w:cs="Arial"/>
                <w:sz w:val="16"/>
                <w:szCs w:val="16"/>
                <w:lang w:val="fr-CA"/>
              </w:rPr>
            </w:pPr>
            <w:r>
              <w:rPr>
                <w:rFonts w:ascii="Arial" w:hAnsi="Arial" w:cs="Arial"/>
                <w:sz w:val="16"/>
                <w:szCs w:val="16"/>
                <w:lang w:val="fr-CA"/>
              </w:rPr>
              <w:t>T</w:t>
            </w:r>
            <w:r w:rsidR="000340E6" w:rsidRPr="000340E6">
              <w:rPr>
                <w:rFonts w:ascii="Arial" w:hAnsi="Arial" w:cs="Arial"/>
                <w:sz w:val="16"/>
                <w:szCs w:val="16"/>
                <w:lang w:val="fr-CA"/>
              </w:rPr>
              <w:t>ous</w:t>
            </w:r>
          </w:p>
        </w:tc>
        <w:tc>
          <w:tcPr>
            <w:tcW w:w="1260" w:type="dxa"/>
            <w:tcBorders>
              <w:top w:val="single" w:sz="4" w:space="0" w:color="auto"/>
              <w:left w:val="single" w:sz="4" w:space="0" w:color="auto"/>
              <w:bottom w:val="single" w:sz="4" w:space="0" w:color="auto"/>
              <w:right w:val="single" w:sz="4" w:space="0" w:color="auto"/>
            </w:tcBorders>
            <w:vAlign w:val="center"/>
          </w:tcPr>
          <w:p w14:paraId="17BAFBF4"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exemptée</w:t>
            </w:r>
          </w:p>
        </w:tc>
        <w:tc>
          <w:tcPr>
            <w:tcW w:w="1329" w:type="dxa"/>
            <w:tcBorders>
              <w:top w:val="single" w:sz="4" w:space="0" w:color="auto"/>
              <w:left w:val="single" w:sz="4" w:space="0" w:color="auto"/>
              <w:bottom w:val="single" w:sz="4" w:space="0" w:color="auto"/>
              <w:right w:val="single" w:sz="4" w:space="0" w:color="auto"/>
            </w:tcBorders>
            <w:vAlign w:val="center"/>
          </w:tcPr>
          <w:p w14:paraId="7B607583"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exempté</w:t>
            </w:r>
          </w:p>
        </w:tc>
      </w:tr>
      <w:tr w:rsidR="000340E6" w:rsidRPr="000340E6" w14:paraId="0C220439" w14:textId="77777777" w:rsidTr="000000D9">
        <w:trPr>
          <w:trHeight w:hRule="exact" w:val="707"/>
          <w:jc w:val="center"/>
        </w:trPr>
        <w:tc>
          <w:tcPr>
            <w:tcW w:w="3933" w:type="dxa"/>
            <w:tcBorders>
              <w:top w:val="single" w:sz="4" w:space="0" w:color="auto"/>
              <w:left w:val="single" w:sz="4" w:space="0" w:color="auto"/>
              <w:bottom w:val="single" w:sz="4" w:space="0" w:color="auto"/>
              <w:right w:val="single" w:sz="4" w:space="0" w:color="auto"/>
            </w:tcBorders>
            <w:vAlign w:val="center"/>
          </w:tcPr>
          <w:p w14:paraId="2BBB5215" w14:textId="77777777" w:rsidR="000340E6" w:rsidRPr="000000D9" w:rsidRDefault="000340E6" w:rsidP="000340E6">
            <w:pPr>
              <w:widowControl w:val="0"/>
              <w:rPr>
                <w:rFonts w:ascii="Arial" w:hAnsi="Arial" w:cs="Arial"/>
                <w:lang w:val="fr-CA"/>
              </w:rPr>
            </w:pPr>
            <w:r w:rsidRPr="005A6485">
              <w:rPr>
                <w:rFonts w:ascii="Arial" w:hAnsi="Arial" w:cs="Arial"/>
                <w:lang w:val="fr-CA"/>
              </w:rPr>
              <w:t>Arpentage provincial adjacent à une terre du Canada</w:t>
            </w:r>
          </w:p>
        </w:tc>
        <w:tc>
          <w:tcPr>
            <w:tcW w:w="3328" w:type="dxa"/>
            <w:tcBorders>
              <w:top w:val="single" w:sz="4" w:space="0" w:color="auto"/>
              <w:left w:val="single" w:sz="4" w:space="0" w:color="auto"/>
              <w:bottom w:val="single" w:sz="4" w:space="0" w:color="auto"/>
              <w:right w:val="single" w:sz="4" w:space="0" w:color="auto"/>
            </w:tcBorders>
            <w:vAlign w:val="center"/>
          </w:tcPr>
          <w:p w14:paraId="4C48B16A" w14:textId="77777777" w:rsidR="000340E6" w:rsidRPr="000000D9" w:rsidRDefault="000340E6" w:rsidP="000340E6">
            <w:pPr>
              <w:widowControl w:val="0"/>
              <w:rPr>
                <w:rFonts w:ascii="Arial" w:hAnsi="Arial" w:cs="Arial"/>
                <w:lang w:val="fr-CA"/>
              </w:rPr>
            </w:pPr>
          </w:p>
        </w:tc>
        <w:tc>
          <w:tcPr>
            <w:tcW w:w="1126" w:type="dxa"/>
            <w:tcBorders>
              <w:top w:val="single" w:sz="4" w:space="0" w:color="auto"/>
              <w:left w:val="single" w:sz="4" w:space="0" w:color="auto"/>
              <w:bottom w:val="single" w:sz="4" w:space="0" w:color="auto"/>
              <w:right w:val="single" w:sz="4" w:space="0" w:color="auto"/>
            </w:tcBorders>
            <w:vAlign w:val="center"/>
          </w:tcPr>
          <w:p w14:paraId="1BCB1BC8" w14:textId="77777777" w:rsidR="000340E6" w:rsidRPr="000340E6" w:rsidRDefault="005A6485" w:rsidP="000340E6">
            <w:pPr>
              <w:widowControl w:val="0"/>
              <w:rPr>
                <w:rFonts w:ascii="Arial" w:hAnsi="Arial" w:cs="Arial"/>
                <w:sz w:val="16"/>
                <w:szCs w:val="16"/>
                <w:lang w:val="fr-CA"/>
              </w:rPr>
            </w:pPr>
            <w:r>
              <w:rPr>
                <w:rFonts w:ascii="Arial" w:hAnsi="Arial" w:cs="Arial"/>
                <w:sz w:val="16"/>
                <w:szCs w:val="16"/>
                <w:lang w:val="fr-CA"/>
              </w:rPr>
              <w:t>T</w:t>
            </w:r>
            <w:r w:rsidRPr="000340E6">
              <w:rPr>
                <w:rFonts w:ascii="Arial" w:hAnsi="Arial" w:cs="Arial"/>
                <w:sz w:val="16"/>
                <w:szCs w:val="16"/>
                <w:lang w:val="fr-CA"/>
              </w:rPr>
              <w:t>ous</w:t>
            </w:r>
          </w:p>
        </w:tc>
        <w:tc>
          <w:tcPr>
            <w:tcW w:w="1260" w:type="dxa"/>
            <w:tcBorders>
              <w:top w:val="single" w:sz="4" w:space="0" w:color="auto"/>
              <w:left w:val="single" w:sz="4" w:space="0" w:color="auto"/>
              <w:bottom w:val="single" w:sz="4" w:space="0" w:color="auto"/>
              <w:right w:val="single" w:sz="4" w:space="0" w:color="auto"/>
            </w:tcBorders>
            <w:vAlign w:val="center"/>
          </w:tcPr>
          <w:p w14:paraId="59F58D30"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exemptée</w:t>
            </w:r>
          </w:p>
        </w:tc>
        <w:tc>
          <w:tcPr>
            <w:tcW w:w="1329" w:type="dxa"/>
            <w:tcBorders>
              <w:top w:val="single" w:sz="4" w:space="0" w:color="auto"/>
              <w:left w:val="single" w:sz="4" w:space="0" w:color="auto"/>
              <w:bottom w:val="single" w:sz="4" w:space="0" w:color="auto"/>
              <w:right w:val="single" w:sz="4" w:space="0" w:color="auto"/>
            </w:tcBorders>
            <w:vAlign w:val="center"/>
          </w:tcPr>
          <w:p w14:paraId="3C3659DB" w14:textId="77777777" w:rsidR="000340E6" w:rsidRPr="000340E6" w:rsidRDefault="000340E6" w:rsidP="000340E6">
            <w:pPr>
              <w:widowControl w:val="0"/>
              <w:jc w:val="center"/>
              <w:rPr>
                <w:rFonts w:ascii="Arial" w:hAnsi="Arial" w:cs="Arial"/>
                <w:sz w:val="16"/>
                <w:szCs w:val="16"/>
                <w:lang w:val="fr-CA"/>
              </w:rPr>
            </w:pPr>
            <w:r w:rsidRPr="000340E6">
              <w:rPr>
                <w:rFonts w:ascii="Arial" w:hAnsi="Arial" w:cs="Arial"/>
                <w:sz w:val="16"/>
                <w:szCs w:val="16"/>
                <w:lang w:val="fr-CA"/>
              </w:rPr>
              <w:t>exempté</w:t>
            </w:r>
          </w:p>
        </w:tc>
      </w:tr>
      <w:tr w:rsidR="000340E6" w:rsidRPr="000340E6" w14:paraId="7D983A15" w14:textId="77777777" w:rsidTr="000000D9">
        <w:trPr>
          <w:trHeight w:hRule="exact" w:val="432"/>
          <w:jc w:val="center"/>
        </w:trPr>
        <w:tc>
          <w:tcPr>
            <w:tcW w:w="3933" w:type="dxa"/>
            <w:tcBorders>
              <w:top w:val="single" w:sz="4" w:space="0" w:color="auto"/>
              <w:left w:val="single" w:sz="4" w:space="0" w:color="auto"/>
              <w:bottom w:val="single" w:sz="4" w:space="0" w:color="auto"/>
              <w:right w:val="single" w:sz="4" w:space="0" w:color="auto"/>
            </w:tcBorders>
            <w:vAlign w:val="center"/>
          </w:tcPr>
          <w:p w14:paraId="1008B422" w14:textId="77777777" w:rsidR="000340E6" w:rsidRPr="005A6485" w:rsidRDefault="000340E6" w:rsidP="000340E6">
            <w:pPr>
              <w:widowControl w:val="0"/>
              <w:rPr>
                <w:rFonts w:ascii="Arial" w:hAnsi="Arial" w:cs="Arial"/>
                <w:highlight w:val="red"/>
                <w:lang w:val="fr-CA"/>
              </w:rPr>
            </w:pPr>
            <w:r w:rsidRPr="005A6485">
              <w:rPr>
                <w:rFonts w:ascii="Arial" w:hAnsi="Arial" w:cs="Arial"/>
                <w:lang w:val="fr-CA"/>
              </w:rPr>
              <w:t xml:space="preserve">Rapport et notes d’arpentage </w:t>
            </w:r>
          </w:p>
        </w:tc>
        <w:tc>
          <w:tcPr>
            <w:tcW w:w="3328" w:type="dxa"/>
            <w:tcBorders>
              <w:top w:val="single" w:sz="4" w:space="0" w:color="auto"/>
              <w:left w:val="single" w:sz="4" w:space="0" w:color="auto"/>
              <w:bottom w:val="single" w:sz="4" w:space="0" w:color="auto"/>
              <w:right w:val="single" w:sz="4" w:space="0" w:color="auto"/>
            </w:tcBorders>
            <w:vAlign w:val="center"/>
          </w:tcPr>
          <w:p w14:paraId="38F34362" w14:textId="77777777" w:rsidR="000340E6" w:rsidRPr="000000D9" w:rsidRDefault="000340E6" w:rsidP="000340E6">
            <w:pPr>
              <w:widowControl w:val="0"/>
              <w:rPr>
                <w:rFonts w:ascii="Arial" w:hAnsi="Arial" w:cs="Arial"/>
                <w:highlight w:val="red"/>
                <w:lang w:val="fr-CA"/>
              </w:rPr>
            </w:pPr>
            <w:r w:rsidRPr="000000D9">
              <w:rPr>
                <w:rFonts w:ascii="Arial" w:hAnsi="Arial" w:cs="Arial"/>
                <w:lang w:val="fr-CA"/>
              </w:rPr>
              <w:t>Carnet d’arpentage</w:t>
            </w:r>
          </w:p>
        </w:tc>
        <w:tc>
          <w:tcPr>
            <w:tcW w:w="1126" w:type="dxa"/>
            <w:tcBorders>
              <w:top w:val="single" w:sz="4" w:space="0" w:color="auto"/>
              <w:left w:val="single" w:sz="4" w:space="0" w:color="auto"/>
              <w:bottom w:val="single" w:sz="4" w:space="0" w:color="auto"/>
              <w:right w:val="single" w:sz="4" w:space="0" w:color="auto"/>
            </w:tcBorders>
            <w:vAlign w:val="center"/>
          </w:tcPr>
          <w:p w14:paraId="676CE7EE" w14:textId="77777777" w:rsidR="000340E6" w:rsidRPr="000340E6" w:rsidRDefault="005A6485" w:rsidP="000340E6">
            <w:pPr>
              <w:widowControl w:val="0"/>
              <w:rPr>
                <w:rFonts w:ascii="Arial" w:hAnsi="Arial" w:cs="Arial"/>
                <w:sz w:val="16"/>
                <w:szCs w:val="16"/>
                <w:highlight w:val="red"/>
                <w:lang w:val="fr-CA"/>
              </w:rPr>
            </w:pPr>
            <w:r>
              <w:rPr>
                <w:rFonts w:ascii="Arial" w:hAnsi="Arial" w:cs="Arial"/>
                <w:sz w:val="16"/>
                <w:szCs w:val="16"/>
                <w:lang w:val="fr-CA"/>
              </w:rPr>
              <w:t>T</w:t>
            </w:r>
            <w:r w:rsidR="000340E6" w:rsidRPr="000340E6">
              <w:rPr>
                <w:rFonts w:ascii="Arial" w:hAnsi="Arial" w:cs="Arial"/>
                <w:sz w:val="16"/>
                <w:szCs w:val="16"/>
                <w:lang w:val="fr-CA"/>
              </w:rPr>
              <w:t>ous</w:t>
            </w:r>
          </w:p>
        </w:tc>
        <w:tc>
          <w:tcPr>
            <w:tcW w:w="1260" w:type="dxa"/>
            <w:tcBorders>
              <w:top w:val="single" w:sz="4" w:space="0" w:color="auto"/>
              <w:left w:val="single" w:sz="4" w:space="0" w:color="auto"/>
              <w:bottom w:val="single" w:sz="4" w:space="0" w:color="auto"/>
              <w:right w:val="single" w:sz="4" w:space="0" w:color="auto"/>
            </w:tcBorders>
            <w:vAlign w:val="center"/>
          </w:tcPr>
          <w:p w14:paraId="580A93CA" w14:textId="77777777" w:rsidR="000340E6" w:rsidRPr="000340E6" w:rsidRDefault="000340E6" w:rsidP="000340E6">
            <w:pPr>
              <w:widowControl w:val="0"/>
              <w:jc w:val="center"/>
              <w:rPr>
                <w:rFonts w:ascii="Arial" w:hAnsi="Arial" w:cs="Arial"/>
                <w:sz w:val="16"/>
                <w:szCs w:val="16"/>
                <w:highlight w:val="red"/>
                <w:lang w:val="fr-CA"/>
              </w:rPr>
            </w:pPr>
            <w:r w:rsidRPr="000340E6">
              <w:rPr>
                <w:rFonts w:ascii="Arial" w:hAnsi="Arial" w:cs="Arial"/>
                <w:sz w:val="16"/>
                <w:szCs w:val="16"/>
                <w:lang w:val="fr-CA"/>
              </w:rPr>
              <w:t>exemptée</w:t>
            </w:r>
          </w:p>
        </w:tc>
        <w:tc>
          <w:tcPr>
            <w:tcW w:w="1329" w:type="dxa"/>
            <w:tcBorders>
              <w:top w:val="single" w:sz="4" w:space="0" w:color="auto"/>
              <w:left w:val="single" w:sz="4" w:space="0" w:color="auto"/>
              <w:bottom w:val="single" w:sz="4" w:space="0" w:color="auto"/>
              <w:right w:val="single" w:sz="4" w:space="0" w:color="auto"/>
            </w:tcBorders>
            <w:vAlign w:val="center"/>
          </w:tcPr>
          <w:p w14:paraId="28D48FAA" w14:textId="77777777" w:rsidR="000340E6" w:rsidRPr="000340E6" w:rsidRDefault="000340E6" w:rsidP="000340E6">
            <w:pPr>
              <w:widowControl w:val="0"/>
              <w:jc w:val="center"/>
              <w:rPr>
                <w:rFonts w:ascii="Arial" w:hAnsi="Arial" w:cs="Arial"/>
                <w:sz w:val="16"/>
                <w:szCs w:val="16"/>
                <w:highlight w:val="red"/>
                <w:lang w:val="fr-CA"/>
              </w:rPr>
            </w:pPr>
            <w:r w:rsidRPr="000340E6">
              <w:rPr>
                <w:rFonts w:ascii="Arial" w:hAnsi="Arial" w:cs="Arial"/>
                <w:sz w:val="16"/>
                <w:szCs w:val="16"/>
                <w:lang w:val="fr-CA"/>
              </w:rPr>
              <w:t>exempté</w:t>
            </w:r>
          </w:p>
        </w:tc>
      </w:tr>
    </w:tbl>
    <w:p w14:paraId="53F922DA" w14:textId="77777777" w:rsidR="000340E6" w:rsidRPr="007D6B62" w:rsidRDefault="000340E6" w:rsidP="000340E6">
      <w:pPr>
        <w:pStyle w:val="ListParagraph"/>
        <w:ind w:left="0"/>
        <w:rPr>
          <w:rFonts w:ascii="Times New Roman" w:hAnsi="Times New Roman"/>
          <w:lang w:val="fr-CA"/>
        </w:rPr>
      </w:pPr>
    </w:p>
    <w:sectPr w:rsidR="000340E6" w:rsidRPr="007D6B62" w:rsidSect="000000D9">
      <w:footerReference w:type="default" r:id="rId9"/>
      <w:pgSz w:w="12240" w:h="15840"/>
      <w:pgMar w:top="1151" w:right="1797" w:bottom="115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33AE" w14:textId="77777777" w:rsidR="00C15CDD" w:rsidRDefault="00C15CDD">
      <w:r>
        <w:separator/>
      </w:r>
    </w:p>
  </w:endnote>
  <w:endnote w:type="continuationSeparator" w:id="0">
    <w:p w14:paraId="21833439" w14:textId="77777777" w:rsidR="00C15CDD" w:rsidRDefault="00C1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B615" w14:textId="2E280F19" w:rsidR="00664FDF" w:rsidRPr="00185F03" w:rsidRDefault="00664FDF" w:rsidP="00147648">
    <w:pPr>
      <w:pStyle w:val="Footer"/>
      <w:jc w:val="center"/>
      <w:rPr>
        <w:bCs/>
        <w:sz w:val="18"/>
      </w:rPr>
    </w:pPr>
    <w:r>
      <w:rPr>
        <w:sz w:val="18"/>
      </w:rPr>
      <w:t>F</w:t>
    </w:r>
    <w:r w:rsidR="00C063DD">
      <w:rPr>
        <w:sz w:val="18"/>
      </w:rPr>
      <w:t>orm: MON</w:t>
    </w:r>
    <w:r w:rsidR="00F56AAD">
      <w:rPr>
        <w:sz w:val="18"/>
      </w:rPr>
      <w:t>020223</w:t>
    </w:r>
    <w:r w:rsidR="00C063DD">
      <w:rPr>
        <w:sz w:val="18"/>
      </w:rPr>
      <w:t>FR</w:t>
    </w:r>
    <w:r w:rsidR="002C4EDC">
      <w:rPr>
        <w:b/>
        <w:bCs/>
        <w:sz w:val="18"/>
      </w:rPr>
      <w:tab/>
    </w:r>
    <w:r w:rsidR="002C4EDC">
      <w:rPr>
        <w:b/>
        <w:bCs/>
        <w:sz w:val="18"/>
      </w:rPr>
      <w:tab/>
    </w:r>
    <w:r>
      <w:rPr>
        <w:rStyle w:val="PageNumber"/>
      </w:rPr>
      <w:fldChar w:fldCharType="begin"/>
    </w:r>
    <w:r>
      <w:rPr>
        <w:rStyle w:val="PageNumber"/>
      </w:rPr>
      <w:instrText xml:space="preserve"> PAGE </w:instrText>
    </w:r>
    <w:r>
      <w:rPr>
        <w:rStyle w:val="PageNumber"/>
      </w:rPr>
      <w:fldChar w:fldCharType="separate"/>
    </w:r>
    <w:r w:rsidR="0069324B">
      <w:rPr>
        <w:rStyle w:val="PageNumber"/>
        <w:noProof/>
      </w:rPr>
      <w:t>3</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sidR="0069324B">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771B4" w14:textId="77777777" w:rsidR="00C15CDD" w:rsidRDefault="00C15CDD">
      <w:r>
        <w:separator/>
      </w:r>
    </w:p>
  </w:footnote>
  <w:footnote w:type="continuationSeparator" w:id="0">
    <w:p w14:paraId="6A98899F" w14:textId="77777777" w:rsidR="00C15CDD" w:rsidRDefault="00C15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08F9"/>
    <w:multiLevelType w:val="hybridMultilevel"/>
    <w:tmpl w:val="F816FF78"/>
    <w:lvl w:ilvl="0" w:tplc="36376F22">
      <w:numFmt w:val="bullet"/>
      <w:lvlText w:val="·"/>
      <w:lvlJc w:val="left"/>
      <w:pPr>
        <w:ind w:left="1080" w:hanging="360"/>
      </w:pPr>
      <w:rPr>
        <w:rFonts w:ascii="Symbol" w:hAnsi="Symbol" w:cs="Symbol"/>
        <w:snapToGrid/>
        <w:spacing w:val="-8"/>
        <w:w w:val="105"/>
        <w:sz w:val="22"/>
        <w:szCs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3F5B570C"/>
    <w:multiLevelType w:val="singleLevel"/>
    <w:tmpl w:val="27F8C806"/>
    <w:lvl w:ilvl="0">
      <w:start w:val="1"/>
      <w:numFmt w:val="bullet"/>
      <w:lvlText w:val="•"/>
      <w:lvlJc w:val="left"/>
      <w:pPr>
        <w:tabs>
          <w:tab w:val="num" w:pos="360"/>
        </w:tabs>
        <w:ind w:left="360" w:hanging="360"/>
      </w:pPr>
      <w:rPr>
        <w:rFonts w:ascii="Times New Roman" w:hAnsi="Times New Roman" w:hint="default"/>
        <w:b w:val="0"/>
        <w:i w:val="0"/>
        <w:sz w:val="24"/>
      </w:rPr>
    </w:lvl>
  </w:abstractNum>
  <w:abstractNum w:abstractNumId="2" w15:restartNumberingAfterBreak="0">
    <w:nsid w:val="569B478C"/>
    <w:multiLevelType w:val="hybridMultilevel"/>
    <w:tmpl w:val="5D3C534E"/>
    <w:lvl w:ilvl="0" w:tplc="1768762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FC7FAB"/>
    <w:multiLevelType w:val="hybridMultilevel"/>
    <w:tmpl w:val="1E36571C"/>
    <w:lvl w:ilvl="0" w:tplc="1768762E">
      <w:numFmt w:val="bullet"/>
      <w:lvlText w:val="•"/>
      <w:lvlJc w:val="left"/>
      <w:pPr>
        <w:ind w:left="360" w:hanging="360"/>
      </w:pPr>
      <w:rPr>
        <w:rFonts w:ascii="Calibri" w:eastAsia="Calibri" w:hAnsi="Calibri" w:cs="Calibri" w:hint="default"/>
        <w:snapToGrid/>
        <w:spacing w:val="-8"/>
        <w:w w:val="105"/>
        <w:sz w:val="22"/>
        <w:szCs w:val="2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6C2F038D"/>
    <w:multiLevelType w:val="singleLevel"/>
    <w:tmpl w:val="27F8C806"/>
    <w:lvl w:ilvl="0">
      <w:start w:val="1"/>
      <w:numFmt w:val="bullet"/>
      <w:lvlText w:val="•"/>
      <w:lvlJc w:val="left"/>
      <w:pPr>
        <w:tabs>
          <w:tab w:val="num" w:pos="360"/>
        </w:tabs>
        <w:ind w:left="360" w:hanging="360"/>
      </w:pPr>
      <w:rPr>
        <w:rFonts w:ascii="Times New Roman" w:hAnsi="Times New Roman" w:hint="default"/>
        <w:b w:val="0"/>
        <w:i w:val="0"/>
        <w:sz w:val="24"/>
      </w:rPr>
    </w:lvl>
  </w:abstractNum>
  <w:num w:numId="1" w16cid:durableId="718895491">
    <w:abstractNumId w:val="4"/>
  </w:num>
  <w:num w:numId="2" w16cid:durableId="1878816631">
    <w:abstractNumId w:val="1"/>
  </w:num>
  <w:num w:numId="3" w16cid:durableId="983776322">
    <w:abstractNumId w:val="2"/>
  </w:num>
  <w:num w:numId="4" w16cid:durableId="1384252762">
    <w:abstractNumId w:val="0"/>
  </w:num>
  <w:num w:numId="5" w16cid:durableId="208039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6D"/>
    <w:rsid w:val="000000D9"/>
    <w:rsid w:val="00012C91"/>
    <w:rsid w:val="000340E6"/>
    <w:rsid w:val="00040C84"/>
    <w:rsid w:val="00042F94"/>
    <w:rsid w:val="00072DFE"/>
    <w:rsid w:val="000C165F"/>
    <w:rsid w:val="000F2306"/>
    <w:rsid w:val="00122873"/>
    <w:rsid w:val="0013206E"/>
    <w:rsid w:val="001443D6"/>
    <w:rsid w:val="001449E7"/>
    <w:rsid w:val="00146682"/>
    <w:rsid w:val="00147648"/>
    <w:rsid w:val="00152D66"/>
    <w:rsid w:val="0017670E"/>
    <w:rsid w:val="00181859"/>
    <w:rsid w:val="00183F69"/>
    <w:rsid w:val="001859D6"/>
    <w:rsid w:val="00185F03"/>
    <w:rsid w:val="001D02EE"/>
    <w:rsid w:val="001D363D"/>
    <w:rsid w:val="001E3642"/>
    <w:rsid w:val="001F39BB"/>
    <w:rsid w:val="00214BA8"/>
    <w:rsid w:val="00216B3E"/>
    <w:rsid w:val="00222408"/>
    <w:rsid w:val="00227BE3"/>
    <w:rsid w:val="002347C8"/>
    <w:rsid w:val="002610E5"/>
    <w:rsid w:val="00275255"/>
    <w:rsid w:val="002C4EDC"/>
    <w:rsid w:val="002F719F"/>
    <w:rsid w:val="00311FE0"/>
    <w:rsid w:val="0032079A"/>
    <w:rsid w:val="00372175"/>
    <w:rsid w:val="003A48DF"/>
    <w:rsid w:val="003B2C49"/>
    <w:rsid w:val="003B4F5C"/>
    <w:rsid w:val="003C6EAE"/>
    <w:rsid w:val="003F23C6"/>
    <w:rsid w:val="00404E85"/>
    <w:rsid w:val="00411DBF"/>
    <w:rsid w:val="004232CC"/>
    <w:rsid w:val="0045259B"/>
    <w:rsid w:val="004545B8"/>
    <w:rsid w:val="00455B05"/>
    <w:rsid w:val="00461448"/>
    <w:rsid w:val="004667BC"/>
    <w:rsid w:val="004853AE"/>
    <w:rsid w:val="004904C5"/>
    <w:rsid w:val="00495882"/>
    <w:rsid w:val="004A01A0"/>
    <w:rsid w:val="004C7EA3"/>
    <w:rsid w:val="004D11AF"/>
    <w:rsid w:val="004E6984"/>
    <w:rsid w:val="005101E9"/>
    <w:rsid w:val="005759F7"/>
    <w:rsid w:val="00575B7E"/>
    <w:rsid w:val="005A180B"/>
    <w:rsid w:val="005A6485"/>
    <w:rsid w:val="005B62BD"/>
    <w:rsid w:val="005D71F8"/>
    <w:rsid w:val="0060610E"/>
    <w:rsid w:val="00635683"/>
    <w:rsid w:val="00646281"/>
    <w:rsid w:val="00664FDF"/>
    <w:rsid w:val="006702CD"/>
    <w:rsid w:val="0069324B"/>
    <w:rsid w:val="006C393E"/>
    <w:rsid w:val="006C7C68"/>
    <w:rsid w:val="006D3E70"/>
    <w:rsid w:val="00711304"/>
    <w:rsid w:val="0071187B"/>
    <w:rsid w:val="00743A4D"/>
    <w:rsid w:val="00744054"/>
    <w:rsid w:val="00757BFB"/>
    <w:rsid w:val="0076170A"/>
    <w:rsid w:val="00793E2F"/>
    <w:rsid w:val="007C3D36"/>
    <w:rsid w:val="007D3606"/>
    <w:rsid w:val="007D6B62"/>
    <w:rsid w:val="007E1AD0"/>
    <w:rsid w:val="007E55A3"/>
    <w:rsid w:val="007E7341"/>
    <w:rsid w:val="008052D4"/>
    <w:rsid w:val="00860C88"/>
    <w:rsid w:val="00862043"/>
    <w:rsid w:val="008A5874"/>
    <w:rsid w:val="008B424B"/>
    <w:rsid w:val="008D4F88"/>
    <w:rsid w:val="00900E41"/>
    <w:rsid w:val="009305BE"/>
    <w:rsid w:val="00932B23"/>
    <w:rsid w:val="00982D59"/>
    <w:rsid w:val="009865EA"/>
    <w:rsid w:val="00993550"/>
    <w:rsid w:val="009B0432"/>
    <w:rsid w:val="009B39C9"/>
    <w:rsid w:val="009C2A3E"/>
    <w:rsid w:val="009C74BD"/>
    <w:rsid w:val="009E09B6"/>
    <w:rsid w:val="00A046B0"/>
    <w:rsid w:val="00A11B03"/>
    <w:rsid w:val="00A14E93"/>
    <w:rsid w:val="00A249FA"/>
    <w:rsid w:val="00A43991"/>
    <w:rsid w:val="00A47DCC"/>
    <w:rsid w:val="00A5271D"/>
    <w:rsid w:val="00AD0E0C"/>
    <w:rsid w:val="00AF3F77"/>
    <w:rsid w:val="00B07A5E"/>
    <w:rsid w:val="00B1326D"/>
    <w:rsid w:val="00B300FE"/>
    <w:rsid w:val="00B43892"/>
    <w:rsid w:val="00B523AD"/>
    <w:rsid w:val="00B7441B"/>
    <w:rsid w:val="00B74C4B"/>
    <w:rsid w:val="00B74C81"/>
    <w:rsid w:val="00B77D3B"/>
    <w:rsid w:val="00B903BE"/>
    <w:rsid w:val="00BA6A49"/>
    <w:rsid w:val="00BE373E"/>
    <w:rsid w:val="00BF1881"/>
    <w:rsid w:val="00C063DD"/>
    <w:rsid w:val="00C1526A"/>
    <w:rsid w:val="00C15CDD"/>
    <w:rsid w:val="00C24F61"/>
    <w:rsid w:val="00C4737A"/>
    <w:rsid w:val="00C7785D"/>
    <w:rsid w:val="00C865B1"/>
    <w:rsid w:val="00C90E75"/>
    <w:rsid w:val="00C92B36"/>
    <w:rsid w:val="00CA5B26"/>
    <w:rsid w:val="00CB3A25"/>
    <w:rsid w:val="00CB4C9B"/>
    <w:rsid w:val="00CC100E"/>
    <w:rsid w:val="00CD5BD5"/>
    <w:rsid w:val="00CE3488"/>
    <w:rsid w:val="00CE5E7A"/>
    <w:rsid w:val="00CE716E"/>
    <w:rsid w:val="00D24E06"/>
    <w:rsid w:val="00D43610"/>
    <w:rsid w:val="00D43D19"/>
    <w:rsid w:val="00D54F93"/>
    <w:rsid w:val="00D74EA3"/>
    <w:rsid w:val="00D928E1"/>
    <w:rsid w:val="00D92A2E"/>
    <w:rsid w:val="00DB10BE"/>
    <w:rsid w:val="00E0535E"/>
    <w:rsid w:val="00E10057"/>
    <w:rsid w:val="00E15C8C"/>
    <w:rsid w:val="00E20B1B"/>
    <w:rsid w:val="00E217B6"/>
    <w:rsid w:val="00E62825"/>
    <w:rsid w:val="00E77DC3"/>
    <w:rsid w:val="00E835D6"/>
    <w:rsid w:val="00E856C1"/>
    <w:rsid w:val="00E97CE4"/>
    <w:rsid w:val="00EA60F6"/>
    <w:rsid w:val="00EB68C9"/>
    <w:rsid w:val="00EC18CB"/>
    <w:rsid w:val="00EE3FC7"/>
    <w:rsid w:val="00EF7A71"/>
    <w:rsid w:val="00F01757"/>
    <w:rsid w:val="00F16109"/>
    <w:rsid w:val="00F56AAD"/>
    <w:rsid w:val="00F97D08"/>
    <w:rsid w:val="00FB31C7"/>
    <w:rsid w:val="00FD1545"/>
    <w:rsid w:val="00FD32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6A812"/>
  <w15:docId w15:val="{22A9D14D-8CB9-4FC2-BF1C-6FD884B4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lang w:val="fr-CA"/>
    </w:rPr>
  </w:style>
  <w:style w:type="paragraph" w:styleId="Heading2">
    <w:name w:val="heading 2"/>
    <w:basedOn w:val="Normal"/>
    <w:next w:val="Normal"/>
    <w:qFormat/>
    <w:pPr>
      <w:keepNext/>
      <w:spacing w:before="240" w:after="60"/>
      <w:outlineLvl w:val="1"/>
    </w:pPr>
    <w:rPr>
      <w:rFonts w:ascii="Arial" w:hAnsi="Arial" w:cs="Arial"/>
      <w:b/>
      <w:bCs/>
      <w:i/>
      <w:iCs/>
      <w:sz w:val="28"/>
      <w:szCs w:val="28"/>
      <w:lang w:val="fr-CA"/>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jc w:val="right"/>
      <w:outlineLvl w:val="3"/>
    </w:pPr>
    <w:rPr>
      <w:rFonts w:ascii="Arial" w:hAnsi="Arial" w:cs="Arial"/>
      <w:sz w:val="40"/>
      <w:lang w:val="fr-CA"/>
    </w:rPr>
  </w:style>
  <w:style w:type="paragraph" w:styleId="Heading5">
    <w:name w:val="heading 5"/>
    <w:basedOn w:val="Normal"/>
    <w:next w:val="Normal"/>
    <w:qFormat/>
    <w:pPr>
      <w:keepNext/>
      <w:jc w:val="right"/>
      <w:outlineLvl w:val="4"/>
    </w:pPr>
    <w:rPr>
      <w:sz w:val="48"/>
    </w:rPr>
  </w:style>
  <w:style w:type="paragraph" w:styleId="Heading6">
    <w:name w:val="heading 6"/>
    <w:basedOn w:val="Normal"/>
    <w:next w:val="Normal"/>
    <w:qFormat/>
    <w:pPr>
      <w:keepNext/>
      <w:jc w:val="right"/>
      <w:outlineLvl w:val="5"/>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4"/>
      <w:lang w:val="fr-CA"/>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2"/>
      <w:lang w:val="fr-CA"/>
    </w:rPr>
  </w:style>
  <w:style w:type="paragraph" w:styleId="BodyText3">
    <w:name w:val="Body Text 3"/>
    <w:basedOn w:val="Normal"/>
    <w:rPr>
      <w:rFonts w:ascii="Arial" w:hAnsi="Arial"/>
      <w:sz w:val="22"/>
      <w:lang w:val="fr-CA"/>
    </w:rPr>
  </w:style>
  <w:style w:type="character" w:styleId="PageNumber">
    <w:name w:val="page number"/>
    <w:basedOn w:val="DefaultParagraphFont"/>
    <w:rsid w:val="00185F03"/>
  </w:style>
  <w:style w:type="paragraph" w:styleId="BalloonText">
    <w:name w:val="Balloon Text"/>
    <w:basedOn w:val="Normal"/>
    <w:semiHidden/>
    <w:rsid w:val="00EE3FC7"/>
    <w:rPr>
      <w:rFonts w:ascii="Tahoma" w:hAnsi="Tahoma" w:cs="Tahoma"/>
      <w:sz w:val="16"/>
      <w:szCs w:val="16"/>
    </w:rPr>
  </w:style>
  <w:style w:type="paragraph" w:styleId="ListParagraph">
    <w:name w:val="List Paragraph"/>
    <w:basedOn w:val="Normal"/>
    <w:uiPriority w:val="34"/>
    <w:qFormat/>
    <w:rsid w:val="00E10057"/>
    <w:pPr>
      <w:spacing w:after="200" w:line="276" w:lineRule="auto"/>
      <w:ind w:left="720"/>
      <w:contextualSpacing/>
    </w:pPr>
    <w:rPr>
      <w:rFonts w:ascii="Calibri" w:eastAsia="Calibri" w:hAnsi="Calibri"/>
      <w:sz w:val="22"/>
      <w:szCs w:val="22"/>
    </w:rPr>
  </w:style>
  <w:style w:type="table" w:styleId="TableGrid">
    <w:name w:val="Table Grid"/>
    <w:basedOn w:val="TableNormal"/>
    <w:rsid w:val="00D54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9D46E-5A94-4FA0-8EC7-4AB2A333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Surname :</vt:lpstr>
    </vt:vector>
  </TitlesOfParts>
  <Company>Assoc of Cda Lands Surveyors</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Surname :</dc:title>
  <dc:creator>James S. Simpson</dc:creator>
  <cp:lastModifiedBy>Jenny Cooper</cp:lastModifiedBy>
  <cp:revision>2</cp:revision>
  <cp:lastPrinted>2016-04-28T18:54:00Z</cp:lastPrinted>
  <dcterms:created xsi:type="dcterms:W3CDTF">2023-02-02T19:35:00Z</dcterms:created>
  <dcterms:modified xsi:type="dcterms:W3CDTF">2023-02-02T19:35:00Z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