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895D" w14:textId="3A4C9368" w:rsidR="0014556F" w:rsidRPr="005E2CD2" w:rsidRDefault="0014556F" w:rsidP="0014556F">
      <w:pPr>
        <w:spacing w:after="120"/>
      </w:pPr>
      <w:bookmarkStart w:id="0" w:name="_Hlk117778185"/>
      <w:r w:rsidRPr="005E2CD2">
        <w:t xml:space="preserve">Over the last few months, the </w:t>
      </w:r>
      <w:r w:rsidRPr="005E2CD2">
        <w:rPr>
          <w:b/>
          <w:bCs/>
        </w:rPr>
        <w:t>Registry Working Group</w:t>
      </w:r>
      <w:r w:rsidRPr="005E2CD2">
        <w:t xml:space="preserve"> (Working Group) of the </w:t>
      </w:r>
      <w:r w:rsidRPr="005E2CD2">
        <w:rPr>
          <w:b/>
          <w:bCs/>
        </w:rPr>
        <w:t>Indigenous Relations Steering Committee</w:t>
      </w:r>
      <w:r w:rsidRPr="005E2CD2">
        <w:t xml:space="preserve"> has carefully reviewed the results of the </w:t>
      </w:r>
      <w:proofErr w:type="spellStart"/>
      <w:r w:rsidRPr="005E2CD2">
        <w:t>Slido</w:t>
      </w:r>
      <w:proofErr w:type="spellEnd"/>
      <w:r w:rsidRPr="005E2CD2">
        <w:t xml:space="preserve"> poll conducted during NSC2022 and analyzed how the existing CPD courses and documentation could be improved to fill the training gaps identified by the Poll.  The Working Group has developed an Action Plan to update and/or prepare new materials related to the current Land Registry systems applicable to Canada Lands and Council has recently approved the Plan.</w:t>
      </w:r>
    </w:p>
    <w:p w14:paraId="7757297F" w14:textId="680CC183" w:rsidR="00114E03" w:rsidRDefault="00114E03" w:rsidP="00114E03">
      <w:pPr>
        <w:spacing w:after="120"/>
      </w:pPr>
      <w:r w:rsidRPr="005E2CD2">
        <w:t xml:space="preserve">Using the information gathered from the </w:t>
      </w:r>
      <w:proofErr w:type="spellStart"/>
      <w:r w:rsidRPr="005E2CD2">
        <w:t>Slido</w:t>
      </w:r>
      <w:proofErr w:type="spellEnd"/>
      <w:r w:rsidRPr="005E2CD2">
        <w:t xml:space="preserve"> poll at NSC2022, the Working Group determined that four (4) main concepts should </w:t>
      </w:r>
      <w:r>
        <w:t xml:space="preserve">be the focus </w:t>
      </w:r>
      <w:r>
        <w:t>of</w:t>
      </w:r>
      <w:r>
        <w:t xml:space="preserve"> the</w:t>
      </w:r>
      <w:r w:rsidRPr="005E2CD2">
        <w:t xml:space="preserve"> additional training </w:t>
      </w:r>
      <w:r>
        <w:t>relating to</w:t>
      </w:r>
      <w:r w:rsidRPr="005E2CD2">
        <w:t xml:space="preserve"> the Registries:</w:t>
      </w:r>
    </w:p>
    <w:p w14:paraId="7BB24BF4" w14:textId="486C21BD" w:rsidR="0014556F" w:rsidRDefault="0014556F" w:rsidP="0014556F">
      <w:pPr>
        <w:pStyle w:val="ListParagraph"/>
        <w:numPr>
          <w:ilvl w:val="0"/>
          <w:numId w:val="18"/>
        </w:numPr>
        <w:spacing w:after="120"/>
      </w:pPr>
      <w:r w:rsidRPr="0014556F">
        <w:rPr>
          <w:b/>
          <w:color w:val="4472C4" w:themeColor="accent1"/>
        </w:rPr>
        <w:t>Introduction of the 3 available registry systems</w:t>
      </w:r>
    </w:p>
    <w:p w14:paraId="0218D026" w14:textId="77777777" w:rsidR="0014556F" w:rsidRPr="00F84B8E" w:rsidRDefault="0014556F" w:rsidP="0014556F">
      <w:pPr>
        <w:pStyle w:val="ListParagraph"/>
        <w:numPr>
          <w:ilvl w:val="0"/>
          <w:numId w:val="18"/>
        </w:numPr>
        <w:spacing w:after="120"/>
      </w:pPr>
      <w:r w:rsidRPr="0014556F">
        <w:rPr>
          <w:b/>
          <w:color w:val="4472C4" w:themeColor="accent1"/>
        </w:rPr>
        <w:t>Requirements and responsibilities of CLS for survey instruction requests and plan submissions</w:t>
      </w:r>
    </w:p>
    <w:p w14:paraId="0CF5E2B4" w14:textId="77777777" w:rsidR="0014556F" w:rsidRPr="00F84B8E" w:rsidRDefault="0014556F" w:rsidP="0014556F">
      <w:pPr>
        <w:pStyle w:val="ListParagraph"/>
        <w:numPr>
          <w:ilvl w:val="0"/>
          <w:numId w:val="18"/>
        </w:numPr>
        <w:spacing w:after="120"/>
      </w:pPr>
      <w:r w:rsidRPr="0014556F">
        <w:rPr>
          <w:b/>
          <w:color w:val="4472C4" w:themeColor="accent1"/>
        </w:rPr>
        <w:t>The types of registered and non-registered interests</w:t>
      </w:r>
    </w:p>
    <w:p w14:paraId="5006BCE7" w14:textId="77777777" w:rsidR="0014556F" w:rsidRPr="00F84B8E" w:rsidRDefault="0014556F" w:rsidP="0014556F">
      <w:pPr>
        <w:pStyle w:val="ListParagraph"/>
        <w:numPr>
          <w:ilvl w:val="0"/>
          <w:numId w:val="18"/>
        </w:numPr>
        <w:spacing w:after="120"/>
      </w:pPr>
      <w:r w:rsidRPr="0014556F">
        <w:rPr>
          <w:b/>
          <w:color w:val="4472C4" w:themeColor="accent1"/>
        </w:rPr>
        <w:t>Types of registry reports available</w:t>
      </w:r>
    </w:p>
    <w:p w14:paraId="2D89CC84" w14:textId="77777777" w:rsidR="0014556F" w:rsidRPr="005E2CD2" w:rsidRDefault="0014556F" w:rsidP="0014556F">
      <w:pPr>
        <w:spacing w:after="120"/>
      </w:pPr>
      <w:r w:rsidRPr="005E2CD2">
        <w:t xml:space="preserve">The Working Group determined that the creation of handouts should be the first deliverable, with consideration for the creation of on-line sessions as an additional deliverable, where the membership determines the handouts are not entirely sufficient to cover the topic.  The creation of handouts was based on the results of the </w:t>
      </w:r>
      <w:proofErr w:type="spellStart"/>
      <w:r w:rsidRPr="005E2CD2">
        <w:t>Slido</w:t>
      </w:r>
      <w:proofErr w:type="spellEnd"/>
      <w:r w:rsidRPr="005E2CD2">
        <w:t xml:space="preserve"> Poll and the discussions of the Working Group as the consensus was that the most CLS’s would be more likely to refer to a handout for the information they need, as opposed to watching an on-line session.  </w:t>
      </w:r>
    </w:p>
    <w:p w14:paraId="1A77B002" w14:textId="77777777" w:rsidR="0014556F" w:rsidRPr="005E2CD2" w:rsidRDefault="0014556F" w:rsidP="00114E03">
      <w:r w:rsidRPr="005E2CD2">
        <w:t>It was also acknowledged that the preparation of these handouts may also require outside expertise, which would add to the preparation costs.  To assist in recovering some of the costs, but not deter a member from acquiring the handouts, the Working Group suggested to Council to consider at charging a very nominal fee.</w:t>
      </w:r>
      <w:bookmarkEnd w:id="0"/>
      <w:r w:rsidRPr="005E2CD2">
        <w:t xml:space="preserve">  </w:t>
      </w:r>
    </w:p>
    <w:p w14:paraId="7CA7FE36" w14:textId="77777777" w:rsidR="0014556F" w:rsidRDefault="0014556F" w:rsidP="0014556F"/>
    <w:p w14:paraId="3DA3C8A6" w14:textId="4C5C0974" w:rsidR="00DB26C6" w:rsidRDefault="0014556F" w:rsidP="0014556F">
      <w:r>
        <w:t>Specifically, related to the topic of “</w:t>
      </w:r>
      <w:r w:rsidR="00DB26C6" w:rsidRPr="0014556F">
        <w:rPr>
          <w:b/>
          <w:color w:val="4472C4" w:themeColor="accent1"/>
        </w:rPr>
        <w:t>Requirements and responsibilities of CLS for survey instruction requests and plan submissions</w:t>
      </w:r>
      <w:r>
        <w:t>”, the handout(s) could include the following information</w:t>
      </w:r>
      <w:r>
        <w:t>:</w:t>
      </w:r>
    </w:p>
    <w:p w14:paraId="01E38E19" w14:textId="77777777" w:rsidR="00114E03" w:rsidRPr="0014556F" w:rsidRDefault="00114E03" w:rsidP="0014556F">
      <w:pPr>
        <w:rPr>
          <w:b/>
        </w:rPr>
      </w:pPr>
    </w:p>
    <w:p w14:paraId="228BB06F" w14:textId="08AB3817" w:rsidR="00DB26C6" w:rsidRPr="00114E03" w:rsidRDefault="00DB26C6" w:rsidP="00114E03">
      <w:pPr>
        <w:pStyle w:val="ListParagraph"/>
        <w:numPr>
          <w:ilvl w:val="0"/>
          <w:numId w:val="21"/>
        </w:numPr>
      </w:pPr>
      <w:r w:rsidRPr="00114E03">
        <w:t>What is the surveyor’s responsibility for searching the land status of a parcel?</w:t>
      </w:r>
      <w:r w:rsidR="000406FE" w:rsidRPr="00114E03">
        <w:t xml:space="preserve">  Trying to encourage the CLS to become more engaged and experienced in using the Registries and improve their awareness and value of the registries.</w:t>
      </w:r>
    </w:p>
    <w:p w14:paraId="45F4D8FA" w14:textId="1D9E1F26" w:rsidR="00DB26C6" w:rsidRPr="00114E03" w:rsidRDefault="009E3888" w:rsidP="00114E03">
      <w:pPr>
        <w:pStyle w:val="ListParagraph"/>
        <w:numPr>
          <w:ilvl w:val="0"/>
          <w:numId w:val="21"/>
        </w:numPr>
      </w:pPr>
      <w:r w:rsidRPr="00114E03">
        <w:t>What</w:t>
      </w:r>
      <w:r w:rsidR="00DB26C6" w:rsidRPr="00114E03">
        <w:t xml:space="preserve"> documents are required when submitting your request for survey instructions (</w:t>
      </w:r>
      <w:proofErr w:type="gramStart"/>
      <w:r w:rsidR="00DB26C6" w:rsidRPr="00114E03">
        <w:t>e.g.</w:t>
      </w:r>
      <w:proofErr w:type="gramEnd"/>
      <w:r w:rsidR="00DB26C6" w:rsidRPr="00114E03">
        <w:t xml:space="preserve"> ensuring you have the proper approvals from the correct party)</w:t>
      </w:r>
    </w:p>
    <w:p w14:paraId="7A52EA7F" w14:textId="77777777" w:rsidR="00DB26C6" w:rsidRPr="00114E03" w:rsidRDefault="00DB26C6" w:rsidP="00114E03">
      <w:pPr>
        <w:pStyle w:val="ListParagraph"/>
        <w:numPr>
          <w:ilvl w:val="0"/>
          <w:numId w:val="21"/>
        </w:numPr>
      </w:pPr>
      <w:r w:rsidRPr="00114E03">
        <w:t>What documents</w:t>
      </w:r>
      <w:r w:rsidR="009E3888" w:rsidRPr="00114E03">
        <w:t xml:space="preserve"> </w:t>
      </w:r>
      <w:r w:rsidRPr="00114E03">
        <w:t xml:space="preserve">are required when submitting your plan through </w:t>
      </w:r>
      <w:r w:rsidR="009E3888" w:rsidRPr="00114E03">
        <w:t xml:space="preserve">MyCLSS </w:t>
      </w:r>
    </w:p>
    <w:p w14:paraId="3DCFD26B" w14:textId="77777777" w:rsidR="0014556F" w:rsidRDefault="0014556F" w:rsidP="0014556F">
      <w:pPr>
        <w:pStyle w:val="ListParagraph"/>
        <w:spacing w:before="120"/>
        <w:ind w:left="360"/>
      </w:pPr>
    </w:p>
    <w:p w14:paraId="54A849CE" w14:textId="54A696D3" w:rsidR="00CC320C" w:rsidRPr="0014556F" w:rsidRDefault="0014556F" w:rsidP="0014556F">
      <w:pPr>
        <w:pStyle w:val="ListParagraph"/>
        <w:numPr>
          <w:ilvl w:val="0"/>
          <w:numId w:val="19"/>
        </w:numPr>
        <w:spacing w:before="120"/>
      </w:pPr>
      <w:r>
        <w:t xml:space="preserve">In collaboration with the ACLS Practice Review Committee, suggest </w:t>
      </w:r>
      <w:r w:rsidRPr="0014556F">
        <w:t xml:space="preserve">how the </w:t>
      </w:r>
      <w:r w:rsidR="006424D6" w:rsidRPr="0014556F">
        <w:t>surveyors’</w:t>
      </w:r>
      <w:r w:rsidR="00DB26C6" w:rsidRPr="0014556F">
        <w:t xml:space="preserve"> </w:t>
      </w:r>
      <w:r w:rsidR="009E3888" w:rsidRPr="0014556F">
        <w:t>checklist</w:t>
      </w:r>
      <w:r w:rsidRPr="0014556F">
        <w:t xml:space="preserve"> could be amended for the </w:t>
      </w:r>
      <w:r w:rsidR="00DB26C6" w:rsidRPr="0014556F">
        <w:t xml:space="preserve">surveyor </w:t>
      </w:r>
      <w:r w:rsidRPr="0014556F">
        <w:t xml:space="preserve">to confirm he/she </w:t>
      </w:r>
      <w:r w:rsidR="00DB26C6" w:rsidRPr="0014556F">
        <w:t xml:space="preserve">has searched the relevant </w:t>
      </w:r>
      <w:r w:rsidR="00A83567">
        <w:t xml:space="preserve">land </w:t>
      </w:r>
      <w:r w:rsidR="00DB26C6" w:rsidRPr="0014556F">
        <w:t>registry and</w:t>
      </w:r>
      <w:r w:rsidR="00A83567">
        <w:t xml:space="preserve"> </w:t>
      </w:r>
      <w:r w:rsidR="0074463F">
        <w:t xml:space="preserve">reviewed the </w:t>
      </w:r>
      <w:r w:rsidR="00114E03">
        <w:t>applicable</w:t>
      </w:r>
      <w:r w:rsidR="0074463F">
        <w:t xml:space="preserve"> instrument</w:t>
      </w:r>
      <w:r w:rsidR="00DB26C6" w:rsidRPr="0014556F">
        <w:t>s.</w:t>
      </w:r>
    </w:p>
    <w:p w14:paraId="60D479B4" w14:textId="77777777" w:rsidR="007951E5" w:rsidRPr="0014556F" w:rsidRDefault="007951E5" w:rsidP="007951E5">
      <w:pPr>
        <w:pStyle w:val="ListParagraph"/>
        <w:ind w:left="1701"/>
        <w:rPr>
          <w:highlight w:val="yellow"/>
        </w:rPr>
      </w:pPr>
    </w:p>
    <w:p w14:paraId="7D797B98" w14:textId="15F500FC" w:rsidR="0014556F" w:rsidRDefault="0014556F" w:rsidP="0014556F">
      <w:pPr>
        <w:pStyle w:val="ListParagraph"/>
        <w:numPr>
          <w:ilvl w:val="0"/>
          <w:numId w:val="17"/>
        </w:numPr>
      </w:pPr>
      <w:r>
        <w:t>It is also suggested that there be a reference to the related Geo-Ed courses on this topic</w:t>
      </w:r>
      <w:r w:rsidR="006B5AE2">
        <w:t>, such as</w:t>
      </w:r>
      <w:r>
        <w:t>:</w:t>
      </w:r>
    </w:p>
    <w:p w14:paraId="73337F56" w14:textId="77777777" w:rsidR="00114E03" w:rsidRDefault="00114E03" w:rsidP="00114E03">
      <w:pPr>
        <w:pStyle w:val="ListParagraph"/>
        <w:ind w:left="360"/>
      </w:pPr>
    </w:p>
    <w:p w14:paraId="393144F4" w14:textId="4305B769" w:rsidR="00B95C64" w:rsidRDefault="00B95C64" w:rsidP="00114E03">
      <w:pPr>
        <w:pStyle w:val="ListParagraph"/>
        <w:numPr>
          <w:ilvl w:val="0"/>
          <w:numId w:val="20"/>
        </w:numPr>
        <w:ind w:left="993" w:hanging="273"/>
      </w:pPr>
      <w:r>
        <w:t>Module 4: Surveys on First Nation Lands under a Land Code (Cost $ 25)</w:t>
      </w:r>
    </w:p>
    <w:p w14:paraId="2A4AD86A" w14:textId="47F73DD5" w:rsidR="00562598" w:rsidRPr="0014556F" w:rsidRDefault="000406FE" w:rsidP="00114E03">
      <w:pPr>
        <w:pStyle w:val="ListParagraph"/>
        <w:numPr>
          <w:ilvl w:val="0"/>
          <w:numId w:val="20"/>
        </w:numPr>
        <w:ind w:left="993" w:hanging="273"/>
        <w:rPr>
          <w:b/>
        </w:rPr>
      </w:pPr>
      <w:r w:rsidRPr="006319D0">
        <w:t xml:space="preserve">The following courses are </w:t>
      </w:r>
      <w:r w:rsidR="00562598">
        <w:t>from</w:t>
      </w:r>
      <w:r w:rsidRPr="006319D0">
        <w:t xml:space="preserve"> the NSC2022 session: “Indigenous Topics: From the Ground up…A change in Property Rights and Tenure on Indigenous </w:t>
      </w:r>
      <w:r w:rsidR="00562598" w:rsidRPr="006319D0">
        <w:t xml:space="preserve">Lands” </w:t>
      </w:r>
    </w:p>
    <w:p w14:paraId="145D25AA" w14:textId="77777777" w:rsidR="00562598" w:rsidRPr="006319D0" w:rsidRDefault="00562598" w:rsidP="00114E03">
      <w:pPr>
        <w:pStyle w:val="ListParagraph"/>
        <w:numPr>
          <w:ilvl w:val="2"/>
          <w:numId w:val="2"/>
        </w:numPr>
        <w:ind w:left="1320"/>
      </w:pPr>
      <w:r>
        <w:t>L</w:t>
      </w:r>
      <w:r w:rsidRPr="006319D0">
        <w:t xml:space="preserve">and management: Recognizing and understanding the differences </w:t>
      </w:r>
      <w:r>
        <w:t>(Cost $35)</w:t>
      </w:r>
    </w:p>
    <w:p w14:paraId="547AA55A" w14:textId="77777777" w:rsidR="00562598" w:rsidRPr="006319D0" w:rsidRDefault="00562598" w:rsidP="00114E03">
      <w:pPr>
        <w:pStyle w:val="ListParagraph"/>
        <w:numPr>
          <w:ilvl w:val="2"/>
          <w:numId w:val="2"/>
        </w:numPr>
        <w:ind w:left="1320"/>
      </w:pPr>
      <w:r w:rsidRPr="006319D0">
        <w:t>Evolving Land Management</w:t>
      </w:r>
      <w:r>
        <w:t xml:space="preserve"> (Cost $35)</w:t>
      </w:r>
    </w:p>
    <w:p w14:paraId="6E072789" w14:textId="02A011D3" w:rsidR="00B95C64" w:rsidRPr="006B5AE2" w:rsidRDefault="006B5AE2" w:rsidP="006B5AE2">
      <w:pPr>
        <w:rPr>
          <w:b/>
        </w:rPr>
      </w:pPr>
      <w:r>
        <w:rPr>
          <w:b/>
        </w:rPr>
        <w:t xml:space="preserve"> </w:t>
      </w:r>
    </w:p>
    <w:p w14:paraId="69EE24F0" w14:textId="3E9E02B4" w:rsidR="00BB02D3" w:rsidRPr="006424D6" w:rsidRDefault="00BB02D3" w:rsidP="006424D6">
      <w:pPr>
        <w:pStyle w:val="ListParagraph"/>
        <w:rPr>
          <w:b/>
          <w:bCs/>
        </w:rPr>
      </w:pPr>
    </w:p>
    <w:sectPr w:rsidR="00BB02D3" w:rsidRPr="006424D6" w:rsidSect="003E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66E"/>
    <w:multiLevelType w:val="hybridMultilevel"/>
    <w:tmpl w:val="99445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BA77C6"/>
    <w:multiLevelType w:val="hybridMultilevel"/>
    <w:tmpl w:val="85DA9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7476A5"/>
    <w:multiLevelType w:val="hybridMultilevel"/>
    <w:tmpl w:val="C91CBB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C67FAD"/>
    <w:multiLevelType w:val="hybridMultilevel"/>
    <w:tmpl w:val="51B89184"/>
    <w:lvl w:ilvl="0" w:tplc="20246846">
      <w:start w:val="1"/>
      <w:numFmt w:val="lowerRoman"/>
      <w:lvlText w:val="%1."/>
      <w:lvlJc w:val="right"/>
      <w:pPr>
        <w:ind w:left="2160" w:hanging="360"/>
      </w:pPr>
      <w:rPr>
        <w:b w:val="0"/>
        <w:bCs/>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554446D"/>
    <w:multiLevelType w:val="hybridMultilevel"/>
    <w:tmpl w:val="A6BAC9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70E0133"/>
    <w:multiLevelType w:val="hybridMultilevel"/>
    <w:tmpl w:val="555ABB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A8433A2"/>
    <w:multiLevelType w:val="hybridMultilevel"/>
    <w:tmpl w:val="14AA11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CC1E9F"/>
    <w:multiLevelType w:val="hybridMultilevel"/>
    <w:tmpl w:val="52166636"/>
    <w:lvl w:ilvl="0" w:tplc="91667B02">
      <w:start w:val="1"/>
      <w:numFmt w:val="lowerRoman"/>
      <w:lvlText w:val="%1."/>
      <w:lvlJc w:val="right"/>
      <w:pPr>
        <w:ind w:left="1800" w:hanging="360"/>
      </w:pPr>
      <w:rPr>
        <w:rFonts w:asciiTheme="minorHAnsi" w:eastAsia="Times New Roman" w:hAnsiTheme="minorHAnsi" w:cs="Times New Roman"/>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2DA124A2"/>
    <w:multiLevelType w:val="hybridMultilevel"/>
    <w:tmpl w:val="9410934C"/>
    <w:lvl w:ilvl="0" w:tplc="4A980BC8">
      <w:start w:val="1"/>
      <w:numFmt w:val="lowerRoman"/>
      <w:lvlText w:val="%1."/>
      <w:lvlJc w:val="right"/>
      <w:pPr>
        <w:ind w:left="1080" w:hanging="360"/>
      </w:pPr>
      <w:rPr>
        <w:rFonts w:hint="default"/>
        <w:b w:val="0"/>
        <w:bCs/>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F1F66A2"/>
    <w:multiLevelType w:val="hybridMultilevel"/>
    <w:tmpl w:val="447E2898"/>
    <w:lvl w:ilvl="0" w:tplc="234C7D6E">
      <w:start w:val="1"/>
      <w:numFmt w:val="decimal"/>
      <w:lvlText w:val="%1."/>
      <w:lvlJc w:val="left"/>
      <w:pPr>
        <w:ind w:left="360" w:hanging="360"/>
      </w:pPr>
      <w:rPr>
        <w:rFonts w:hint="default"/>
        <w:color w:val="4472C4" w:themeColor="accen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F79775D"/>
    <w:multiLevelType w:val="hybridMultilevel"/>
    <w:tmpl w:val="39B8A4AE"/>
    <w:lvl w:ilvl="0" w:tplc="857C6F3E">
      <w:start w:val="21"/>
      <w:numFmt w:val="decimal"/>
      <w:lvlText w:val="%1."/>
      <w:lvlJc w:val="left"/>
      <w:pPr>
        <w:ind w:left="720" w:hanging="360"/>
      </w:pPr>
      <w:rPr>
        <w:rFonts w:hint="default"/>
        <w:color w:val="4472C4"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916429"/>
    <w:multiLevelType w:val="hybridMultilevel"/>
    <w:tmpl w:val="0E482B58"/>
    <w:lvl w:ilvl="0" w:tplc="234C7D6E">
      <w:start w:val="1"/>
      <w:numFmt w:val="decimal"/>
      <w:lvlText w:val="%1."/>
      <w:lvlJc w:val="left"/>
      <w:pPr>
        <w:ind w:left="720" w:hanging="360"/>
      </w:pPr>
      <w:rPr>
        <w:rFonts w:hint="default"/>
        <w:b/>
        <w:color w:val="4472C4" w:themeColor="accen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9912B18A">
      <w:start w:val="1"/>
      <w:numFmt w:val="bullet"/>
      <w:lvlText w:val="-"/>
      <w:lvlJc w:val="left"/>
      <w:pPr>
        <w:ind w:left="3600" w:hanging="360"/>
      </w:pPr>
      <w:rPr>
        <w:rFonts w:ascii="Calibri" w:eastAsia="Times New Roman" w:hAnsi="Calibri" w:cs="Calibri"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D6077D"/>
    <w:multiLevelType w:val="hybridMultilevel"/>
    <w:tmpl w:val="41BE7F1A"/>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6587BF7"/>
    <w:multiLevelType w:val="hybridMultilevel"/>
    <w:tmpl w:val="081EADC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C71722B"/>
    <w:multiLevelType w:val="hybridMultilevel"/>
    <w:tmpl w:val="43B031A2"/>
    <w:lvl w:ilvl="0" w:tplc="922AD552">
      <w:start w:val="2"/>
      <w:numFmt w:val="decimal"/>
      <w:lvlText w:val="%1."/>
      <w:lvlJc w:val="left"/>
      <w:pPr>
        <w:ind w:left="720" w:hanging="360"/>
      </w:pPr>
      <w:rPr>
        <w:rFonts w:hint="default"/>
        <w:b/>
        <w:color w:val="4472C4" w:themeColor="accen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0F332D"/>
    <w:multiLevelType w:val="hybridMultilevel"/>
    <w:tmpl w:val="1304DA5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CA469ED"/>
    <w:multiLevelType w:val="hybridMultilevel"/>
    <w:tmpl w:val="DB1A0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A270A2"/>
    <w:multiLevelType w:val="hybridMultilevel"/>
    <w:tmpl w:val="92D0E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4B5352"/>
    <w:multiLevelType w:val="hybridMultilevel"/>
    <w:tmpl w:val="5A76FA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EA87F81"/>
    <w:multiLevelType w:val="hybridMultilevel"/>
    <w:tmpl w:val="992E1D02"/>
    <w:lvl w:ilvl="0" w:tplc="10090001">
      <w:start w:val="1"/>
      <w:numFmt w:val="bullet"/>
      <w:lvlText w:val=""/>
      <w:lvlJc w:val="left"/>
      <w:pPr>
        <w:ind w:left="720" w:hanging="360"/>
      </w:pPr>
      <w:rPr>
        <w:rFonts w:ascii="Symbol" w:hAnsi="Symbol" w:hint="default"/>
      </w:rPr>
    </w:lvl>
    <w:lvl w:ilvl="1" w:tplc="72661058">
      <w:start w:val="1"/>
      <w:numFmt w:val="lowerRoman"/>
      <w:lvlText w:val="%2."/>
      <w:lvlJc w:val="righ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DC1A9E"/>
    <w:multiLevelType w:val="hybridMultilevel"/>
    <w:tmpl w:val="E61659C0"/>
    <w:lvl w:ilvl="0" w:tplc="9D425994">
      <w:start w:val="1"/>
      <w:numFmt w:val="lowerRoman"/>
      <w:lvlText w:val="%1."/>
      <w:lvlJc w:val="right"/>
      <w:pPr>
        <w:ind w:left="1800" w:hanging="360"/>
      </w:pPr>
      <w:rPr>
        <w:b w:val="0"/>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984579385">
    <w:abstractNumId w:val="11"/>
  </w:num>
  <w:num w:numId="2" w16cid:durableId="497157232">
    <w:abstractNumId w:val="1"/>
  </w:num>
  <w:num w:numId="3" w16cid:durableId="586184787">
    <w:abstractNumId w:val="15"/>
  </w:num>
  <w:num w:numId="4" w16cid:durableId="106436436">
    <w:abstractNumId w:val="12"/>
  </w:num>
  <w:num w:numId="5" w16cid:durableId="118767666">
    <w:abstractNumId w:val="16"/>
  </w:num>
  <w:num w:numId="6" w16cid:durableId="1339230682">
    <w:abstractNumId w:val="10"/>
  </w:num>
  <w:num w:numId="7" w16cid:durableId="1710104465">
    <w:abstractNumId w:val="9"/>
  </w:num>
  <w:num w:numId="8" w16cid:durableId="177352967">
    <w:abstractNumId w:val="0"/>
  </w:num>
  <w:num w:numId="9" w16cid:durableId="1207058841">
    <w:abstractNumId w:val="13"/>
  </w:num>
  <w:num w:numId="10" w16cid:durableId="1032728857">
    <w:abstractNumId w:val="17"/>
  </w:num>
  <w:num w:numId="11" w16cid:durableId="693120708">
    <w:abstractNumId w:val="2"/>
  </w:num>
  <w:num w:numId="12" w16cid:durableId="711001541">
    <w:abstractNumId w:val="20"/>
  </w:num>
  <w:num w:numId="13" w16cid:durableId="67575939">
    <w:abstractNumId w:val="7"/>
  </w:num>
  <w:num w:numId="14" w16cid:durableId="1845973598">
    <w:abstractNumId w:val="19"/>
  </w:num>
  <w:num w:numId="15" w16cid:durableId="669213038">
    <w:abstractNumId w:val="5"/>
  </w:num>
  <w:num w:numId="16" w16cid:durableId="653610150">
    <w:abstractNumId w:val="14"/>
  </w:num>
  <w:num w:numId="17" w16cid:durableId="1441221255">
    <w:abstractNumId w:val="18"/>
  </w:num>
  <w:num w:numId="18" w16cid:durableId="1422874837">
    <w:abstractNumId w:val="6"/>
  </w:num>
  <w:num w:numId="19" w16cid:durableId="194195623">
    <w:abstractNumId w:val="4"/>
  </w:num>
  <w:num w:numId="20" w16cid:durableId="1805999697">
    <w:abstractNumId w:val="3"/>
  </w:num>
  <w:num w:numId="21" w16cid:durableId="101658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21"/>
    <w:rsid w:val="000406FE"/>
    <w:rsid w:val="00106A2C"/>
    <w:rsid w:val="00114E03"/>
    <w:rsid w:val="001310CE"/>
    <w:rsid w:val="0014556F"/>
    <w:rsid w:val="001D1321"/>
    <w:rsid w:val="00256FC4"/>
    <w:rsid w:val="0028251B"/>
    <w:rsid w:val="00323932"/>
    <w:rsid w:val="003E4A2F"/>
    <w:rsid w:val="003F2FB8"/>
    <w:rsid w:val="00486027"/>
    <w:rsid w:val="00490427"/>
    <w:rsid w:val="00510F95"/>
    <w:rsid w:val="00562598"/>
    <w:rsid w:val="0056749E"/>
    <w:rsid w:val="005B5C4C"/>
    <w:rsid w:val="005C22B1"/>
    <w:rsid w:val="005F624D"/>
    <w:rsid w:val="006167E0"/>
    <w:rsid w:val="006319D0"/>
    <w:rsid w:val="006424D6"/>
    <w:rsid w:val="00682298"/>
    <w:rsid w:val="006B5AE2"/>
    <w:rsid w:val="00732AF4"/>
    <w:rsid w:val="0074463F"/>
    <w:rsid w:val="007951E5"/>
    <w:rsid w:val="007A573E"/>
    <w:rsid w:val="00841224"/>
    <w:rsid w:val="00857C08"/>
    <w:rsid w:val="008E4F4D"/>
    <w:rsid w:val="00981DE1"/>
    <w:rsid w:val="00990DCA"/>
    <w:rsid w:val="009A29B6"/>
    <w:rsid w:val="009E3888"/>
    <w:rsid w:val="00A0303A"/>
    <w:rsid w:val="00A214DA"/>
    <w:rsid w:val="00A509AA"/>
    <w:rsid w:val="00A61E07"/>
    <w:rsid w:val="00A83567"/>
    <w:rsid w:val="00AB05A3"/>
    <w:rsid w:val="00B242D0"/>
    <w:rsid w:val="00B46258"/>
    <w:rsid w:val="00B95C64"/>
    <w:rsid w:val="00BB02D3"/>
    <w:rsid w:val="00C11F22"/>
    <w:rsid w:val="00C26CC7"/>
    <w:rsid w:val="00CC320C"/>
    <w:rsid w:val="00D15B2E"/>
    <w:rsid w:val="00DB26C6"/>
    <w:rsid w:val="00E0125B"/>
    <w:rsid w:val="00E30EFC"/>
    <w:rsid w:val="00E50F30"/>
    <w:rsid w:val="00E818E2"/>
    <w:rsid w:val="00EB126C"/>
    <w:rsid w:val="00ED08B6"/>
    <w:rsid w:val="00EE1B3A"/>
    <w:rsid w:val="00F84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B3AB"/>
  <w15:chartTrackingRefBased/>
  <w15:docId w15:val="{86FCB6B4-6962-43C1-B79E-DBD0D53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08"/>
    <w:pPr>
      <w:spacing w:after="0" w:line="240" w:lineRule="auto"/>
    </w:pPr>
    <w:rPr>
      <w:rFont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0C"/>
    <w:pPr>
      <w:ind w:left="720"/>
      <w:contextualSpacing/>
    </w:pPr>
  </w:style>
  <w:style w:type="character" w:styleId="CommentReference">
    <w:name w:val="annotation reference"/>
    <w:basedOn w:val="DefaultParagraphFont"/>
    <w:uiPriority w:val="99"/>
    <w:semiHidden/>
    <w:unhideWhenUsed/>
    <w:rsid w:val="008E4F4D"/>
    <w:rPr>
      <w:sz w:val="16"/>
      <w:szCs w:val="16"/>
    </w:rPr>
  </w:style>
  <w:style w:type="paragraph" w:styleId="CommentText">
    <w:name w:val="annotation text"/>
    <w:basedOn w:val="Normal"/>
    <w:link w:val="CommentTextChar"/>
    <w:uiPriority w:val="99"/>
    <w:semiHidden/>
    <w:unhideWhenUsed/>
    <w:rsid w:val="008E4F4D"/>
    <w:rPr>
      <w:sz w:val="20"/>
    </w:rPr>
  </w:style>
  <w:style w:type="character" w:customStyle="1" w:styleId="CommentTextChar">
    <w:name w:val="Comment Text Char"/>
    <w:basedOn w:val="DefaultParagraphFont"/>
    <w:link w:val="CommentText"/>
    <w:uiPriority w:val="99"/>
    <w:semiHidden/>
    <w:rsid w:val="008E4F4D"/>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4F4D"/>
    <w:rPr>
      <w:b/>
      <w:bCs/>
    </w:rPr>
  </w:style>
  <w:style w:type="character" w:customStyle="1" w:styleId="CommentSubjectChar">
    <w:name w:val="Comment Subject Char"/>
    <w:basedOn w:val="CommentTextChar"/>
    <w:link w:val="CommentSubject"/>
    <w:uiPriority w:val="99"/>
    <w:semiHidden/>
    <w:rsid w:val="008E4F4D"/>
    <w:rPr>
      <w:rFonts w:cs="Times New Roman"/>
      <w:b/>
      <w:bCs/>
      <w:sz w:val="20"/>
      <w:szCs w:val="20"/>
      <w:lang w:val="en-US"/>
    </w:rPr>
  </w:style>
  <w:style w:type="paragraph" w:styleId="BalloonText">
    <w:name w:val="Balloon Text"/>
    <w:basedOn w:val="Normal"/>
    <w:link w:val="BalloonTextChar"/>
    <w:uiPriority w:val="99"/>
    <w:semiHidden/>
    <w:unhideWhenUsed/>
    <w:rsid w:val="008E4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53AA-64EF-40B2-9543-73C10C2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Cooper</dc:creator>
  <cp:keywords/>
  <dc:description/>
  <cp:lastModifiedBy>Bigstone, Tania</cp:lastModifiedBy>
  <cp:revision>4</cp:revision>
  <dcterms:created xsi:type="dcterms:W3CDTF">2022-11-01T16:21:00Z</dcterms:created>
  <dcterms:modified xsi:type="dcterms:W3CDTF">2022-11-01T17:57:00Z</dcterms:modified>
</cp:coreProperties>
</file>